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76825" w14:textId="1BBBF001" w:rsidR="00AA147A" w:rsidRPr="006055AB" w:rsidRDefault="00AA147A" w:rsidP="00AA147A">
      <w:pPr>
        <w:pStyle w:val="a3"/>
        <w:tabs>
          <w:tab w:val="clear" w:pos="4320"/>
          <w:tab w:val="clear" w:pos="8640"/>
          <w:tab w:val="right" w:pos="9072"/>
        </w:tabs>
        <w:rPr>
          <w:b/>
          <w:bCs/>
          <w:sz w:val="22"/>
          <w:szCs w:val="22"/>
          <w:lang w:val="en-AU"/>
        </w:rPr>
      </w:pPr>
      <w:r w:rsidRPr="006055AB">
        <w:rPr>
          <w:b/>
          <w:bCs/>
          <w:sz w:val="22"/>
          <w:szCs w:val="22"/>
          <w:lang w:val="en-AU"/>
        </w:rPr>
        <w:t xml:space="preserve">3GPP TSG RAN WG1 </w:t>
      </w:r>
      <w:r w:rsidR="00023D89">
        <w:rPr>
          <w:b/>
          <w:bCs/>
          <w:sz w:val="22"/>
          <w:szCs w:val="22"/>
          <w:lang w:val="en-GB"/>
        </w:rPr>
        <w:t>#96</w:t>
      </w:r>
      <w:r w:rsidRPr="006055AB">
        <w:rPr>
          <w:b/>
          <w:bCs/>
          <w:sz w:val="22"/>
          <w:szCs w:val="22"/>
          <w:lang w:val="en-AU"/>
        </w:rPr>
        <w:tab/>
      </w:r>
      <w:r w:rsidR="00E1419A">
        <w:rPr>
          <w:b/>
          <w:bCs/>
          <w:sz w:val="22"/>
          <w:szCs w:val="22"/>
          <w:lang w:val="en-AU"/>
        </w:rPr>
        <w:t>R1-1902692</w:t>
      </w:r>
    </w:p>
    <w:p w14:paraId="497E143A" w14:textId="70D5E5B1" w:rsidR="00FE3D4D" w:rsidRPr="004D2AB8" w:rsidRDefault="00FF3A9E" w:rsidP="00FE3D4D">
      <w:pPr>
        <w:pStyle w:val="a3"/>
        <w:rPr>
          <w:b/>
          <w:bCs/>
          <w:sz w:val="22"/>
          <w:szCs w:val="22"/>
          <w:lang w:val="en-GB"/>
        </w:rPr>
      </w:pPr>
      <w:r w:rsidRPr="00FF3A9E">
        <w:rPr>
          <w:b/>
          <w:bCs/>
          <w:sz w:val="22"/>
          <w:szCs w:val="22"/>
          <w:lang w:val="en-GB"/>
        </w:rPr>
        <w:t>Athens, Greece, 25th February – 1st March, 2019</w:t>
      </w:r>
    </w:p>
    <w:p w14:paraId="47832D48" w14:textId="62F21267" w:rsidR="00AA147A" w:rsidRPr="006055AB" w:rsidRDefault="00AA147A" w:rsidP="00751AB9">
      <w:pPr>
        <w:pStyle w:val="a3"/>
        <w:tabs>
          <w:tab w:val="clear" w:pos="4320"/>
        </w:tabs>
        <w:rPr>
          <w:b/>
          <w:bCs/>
          <w:sz w:val="22"/>
          <w:szCs w:val="22"/>
          <w:lang w:val="en-GB"/>
        </w:rPr>
      </w:pPr>
    </w:p>
    <w:p w14:paraId="0E6CF4D5" w14:textId="77777777" w:rsidR="00AA147A" w:rsidRPr="00A52894" w:rsidRDefault="00AA147A" w:rsidP="00AA147A">
      <w:pPr>
        <w:pStyle w:val="a3"/>
        <w:rPr>
          <w:b/>
          <w:bCs/>
          <w:sz w:val="22"/>
          <w:szCs w:val="22"/>
          <w:lang w:val="en-GB"/>
        </w:rPr>
      </w:pPr>
    </w:p>
    <w:p w14:paraId="04F94269" w14:textId="746E3BAC" w:rsidR="00AA147A" w:rsidRPr="006055AB" w:rsidRDefault="00AA147A" w:rsidP="00AA147A">
      <w:pPr>
        <w:tabs>
          <w:tab w:val="left" w:pos="1820"/>
        </w:tabs>
        <w:spacing w:after="60"/>
        <w:jc w:val="both"/>
        <w:rPr>
          <w:b/>
          <w:bCs/>
          <w:sz w:val="22"/>
          <w:szCs w:val="22"/>
          <w:lang w:val="en-AU"/>
        </w:rPr>
      </w:pPr>
      <w:r w:rsidRPr="006055AB">
        <w:rPr>
          <w:b/>
          <w:sz w:val="22"/>
          <w:szCs w:val="22"/>
          <w:lang w:val="en-AU"/>
        </w:rPr>
        <w:t>Agenda Item:</w:t>
      </w:r>
      <w:r w:rsidRPr="006055AB">
        <w:rPr>
          <w:b/>
          <w:bCs/>
          <w:sz w:val="22"/>
          <w:szCs w:val="22"/>
          <w:lang w:val="en-AU"/>
        </w:rPr>
        <w:tab/>
      </w:r>
      <w:r w:rsidR="00751AB9" w:rsidRPr="006055AB">
        <w:rPr>
          <w:b/>
          <w:bCs/>
          <w:sz w:val="22"/>
          <w:szCs w:val="22"/>
          <w:lang w:val="en-AU"/>
        </w:rPr>
        <w:t>7</w:t>
      </w:r>
      <w:r w:rsidR="00DC3080" w:rsidRPr="006055AB">
        <w:rPr>
          <w:b/>
          <w:bCs/>
          <w:sz w:val="22"/>
          <w:szCs w:val="22"/>
          <w:lang w:val="en-AU"/>
        </w:rPr>
        <w:t>.2.</w:t>
      </w:r>
      <w:r w:rsidR="00751AB9" w:rsidRPr="006055AB">
        <w:rPr>
          <w:b/>
          <w:bCs/>
          <w:sz w:val="22"/>
          <w:szCs w:val="22"/>
          <w:lang w:val="en-AU"/>
        </w:rPr>
        <w:t>4</w:t>
      </w:r>
      <w:r w:rsidR="00DC3080" w:rsidRPr="006055AB">
        <w:rPr>
          <w:b/>
          <w:bCs/>
          <w:sz w:val="22"/>
          <w:szCs w:val="22"/>
          <w:lang w:val="en-AU"/>
        </w:rPr>
        <w:t>.</w:t>
      </w:r>
      <w:r w:rsidR="002A6A6E" w:rsidRPr="006055AB">
        <w:rPr>
          <w:b/>
          <w:bCs/>
          <w:sz w:val="22"/>
          <w:szCs w:val="22"/>
          <w:lang w:val="en-AU"/>
        </w:rPr>
        <w:t>1.</w:t>
      </w:r>
      <w:r w:rsidR="00E431C2">
        <w:rPr>
          <w:b/>
          <w:bCs/>
          <w:sz w:val="22"/>
          <w:szCs w:val="22"/>
          <w:lang w:val="en-AU"/>
        </w:rPr>
        <w:t>1</w:t>
      </w:r>
    </w:p>
    <w:p w14:paraId="69755E01" w14:textId="77777777" w:rsidR="00AA147A" w:rsidRPr="006055AB" w:rsidRDefault="00AA147A" w:rsidP="00AA147A">
      <w:pPr>
        <w:tabs>
          <w:tab w:val="left" w:pos="1820"/>
        </w:tabs>
        <w:spacing w:after="60"/>
        <w:jc w:val="both"/>
        <w:rPr>
          <w:b/>
          <w:bCs/>
          <w:sz w:val="22"/>
          <w:szCs w:val="22"/>
          <w:lang w:val="en-AU"/>
        </w:rPr>
      </w:pPr>
      <w:r w:rsidRPr="006055AB">
        <w:rPr>
          <w:b/>
          <w:sz w:val="22"/>
          <w:szCs w:val="22"/>
          <w:lang w:val="en-AU"/>
        </w:rPr>
        <w:t>Source:</w:t>
      </w:r>
      <w:r w:rsidRPr="006055AB">
        <w:rPr>
          <w:b/>
          <w:bCs/>
          <w:sz w:val="22"/>
          <w:szCs w:val="22"/>
          <w:lang w:val="en-AU"/>
        </w:rPr>
        <w:t xml:space="preserve"> </w:t>
      </w:r>
      <w:r w:rsidRPr="006055AB">
        <w:rPr>
          <w:b/>
          <w:bCs/>
          <w:sz w:val="22"/>
          <w:szCs w:val="22"/>
          <w:lang w:val="en-AU"/>
        </w:rPr>
        <w:tab/>
        <w:t>NEC</w:t>
      </w:r>
    </w:p>
    <w:p w14:paraId="56A43E7A" w14:textId="0267B6A8" w:rsidR="00AA4A5D" w:rsidRPr="006055AB" w:rsidRDefault="00AA4A5D" w:rsidP="00AA4A5D">
      <w:pPr>
        <w:tabs>
          <w:tab w:val="left" w:pos="1820"/>
        </w:tabs>
        <w:spacing w:after="60"/>
        <w:ind w:left="1820" w:hanging="1820"/>
        <w:rPr>
          <w:b/>
          <w:sz w:val="22"/>
          <w:szCs w:val="22"/>
          <w:lang w:val="en-AU"/>
        </w:rPr>
      </w:pPr>
      <w:r w:rsidRPr="006055AB">
        <w:rPr>
          <w:b/>
          <w:sz w:val="22"/>
          <w:szCs w:val="22"/>
          <w:lang w:val="en-AU"/>
        </w:rPr>
        <w:t>Title:</w:t>
      </w:r>
      <w:r w:rsidRPr="006055AB">
        <w:rPr>
          <w:b/>
          <w:bCs/>
          <w:sz w:val="22"/>
          <w:szCs w:val="22"/>
          <w:lang w:val="en-AU"/>
        </w:rPr>
        <w:tab/>
      </w:r>
      <w:r w:rsidR="00ED7CD8">
        <w:rPr>
          <w:b/>
          <w:bCs/>
          <w:sz w:val="22"/>
          <w:szCs w:val="22"/>
          <w:lang w:val="en-AU"/>
        </w:rPr>
        <w:t xml:space="preserve">Physical layer </w:t>
      </w:r>
      <w:r w:rsidR="00E431C2">
        <w:rPr>
          <w:b/>
          <w:bCs/>
          <w:sz w:val="22"/>
          <w:szCs w:val="22"/>
          <w:lang w:val="en-AU"/>
        </w:rPr>
        <w:t>structure</w:t>
      </w:r>
      <w:r w:rsidR="00ED7CD8">
        <w:rPr>
          <w:b/>
          <w:bCs/>
          <w:sz w:val="22"/>
          <w:szCs w:val="22"/>
          <w:lang w:val="en-AU"/>
        </w:rPr>
        <w:t xml:space="preserve"> for NR V2X</w:t>
      </w:r>
      <w:r w:rsidR="00751AB9" w:rsidRPr="006055AB">
        <w:rPr>
          <w:b/>
          <w:bCs/>
          <w:sz w:val="22"/>
          <w:szCs w:val="22"/>
          <w:lang w:val="en-AU"/>
        </w:rPr>
        <w:t xml:space="preserve"> </w:t>
      </w:r>
    </w:p>
    <w:p w14:paraId="75FDC0A8" w14:textId="02BF5879" w:rsidR="00AA4A5D" w:rsidRPr="006055AB" w:rsidRDefault="00AA4A5D" w:rsidP="00AA4A5D">
      <w:pPr>
        <w:pBdr>
          <w:bottom w:val="single" w:sz="6" w:space="7" w:color="auto"/>
        </w:pBdr>
        <w:tabs>
          <w:tab w:val="left" w:pos="1820"/>
        </w:tabs>
        <w:jc w:val="both"/>
        <w:rPr>
          <w:rFonts w:eastAsia="MS Mincho"/>
          <w:b/>
          <w:bCs/>
          <w:sz w:val="22"/>
          <w:szCs w:val="22"/>
          <w:lang w:val="en-AU" w:eastAsia="ja-JP"/>
        </w:rPr>
      </w:pPr>
      <w:r w:rsidRPr="006055AB">
        <w:rPr>
          <w:b/>
          <w:sz w:val="22"/>
          <w:szCs w:val="22"/>
          <w:lang w:val="en-AU"/>
        </w:rPr>
        <w:t>Document for:</w:t>
      </w:r>
      <w:r w:rsidRPr="006055AB">
        <w:rPr>
          <w:b/>
          <w:bCs/>
          <w:sz w:val="22"/>
          <w:szCs w:val="22"/>
          <w:lang w:val="en-AU"/>
        </w:rPr>
        <w:tab/>
      </w:r>
      <w:r w:rsidR="00907F18" w:rsidRPr="006055AB">
        <w:rPr>
          <w:b/>
          <w:bCs/>
          <w:sz w:val="22"/>
          <w:szCs w:val="22"/>
          <w:lang w:val="en-AU"/>
        </w:rPr>
        <w:t>Discussion</w:t>
      </w:r>
      <w:r w:rsidR="00D15440" w:rsidRPr="006055AB">
        <w:rPr>
          <w:b/>
          <w:bCs/>
          <w:sz w:val="22"/>
          <w:szCs w:val="22"/>
          <w:lang w:val="en-AU"/>
        </w:rPr>
        <w:t>/Decisio</w:t>
      </w:r>
      <w:r w:rsidR="00E3211F" w:rsidRPr="006055AB">
        <w:rPr>
          <w:b/>
          <w:bCs/>
          <w:sz w:val="22"/>
          <w:szCs w:val="22"/>
          <w:lang w:val="en-AU"/>
        </w:rPr>
        <w:t>n</w:t>
      </w:r>
    </w:p>
    <w:p w14:paraId="3E09BF39" w14:textId="77777777" w:rsidR="00012620" w:rsidRPr="006055AB" w:rsidRDefault="00012620" w:rsidP="00012620">
      <w:pPr>
        <w:pStyle w:val="1"/>
        <w:spacing w:after="120"/>
        <w:jc w:val="both"/>
        <w:rPr>
          <w:rFonts w:ascii="Times New Roman" w:hAnsi="Times New Roman" w:cs="Times New Roman"/>
          <w:bCs w:val="0"/>
          <w:sz w:val="22"/>
          <w:szCs w:val="22"/>
          <w:lang w:val="en-AU"/>
        </w:rPr>
      </w:pPr>
      <w:r w:rsidRPr="006055AB">
        <w:rPr>
          <w:rFonts w:ascii="Times New Roman" w:hAnsi="Times New Roman" w:cs="Times New Roman"/>
          <w:bCs w:val="0"/>
          <w:sz w:val="22"/>
          <w:szCs w:val="22"/>
          <w:lang w:val="en-AU"/>
        </w:rPr>
        <w:t>Introduction</w:t>
      </w:r>
    </w:p>
    <w:p w14:paraId="21820F0F" w14:textId="3CB79F10" w:rsidR="005418B2" w:rsidRPr="00DD3E54" w:rsidRDefault="00F52D1A" w:rsidP="005418B2">
      <w:pPr>
        <w:jc w:val="both"/>
        <w:rPr>
          <w:sz w:val="22"/>
          <w:szCs w:val="22"/>
        </w:rPr>
      </w:pPr>
      <w:r>
        <w:rPr>
          <w:sz w:val="22"/>
          <w:szCs w:val="22"/>
        </w:rPr>
        <w:t>In</w:t>
      </w:r>
      <w:r w:rsidR="005418B2" w:rsidRPr="00DD3E54">
        <w:rPr>
          <w:sz w:val="22"/>
          <w:szCs w:val="22"/>
        </w:rPr>
        <w:t xml:space="preserve"> the last RAN1 meeting, </w:t>
      </w:r>
      <w:r w:rsidR="00601884" w:rsidRPr="00DD3E54">
        <w:rPr>
          <w:sz w:val="22"/>
          <w:szCs w:val="22"/>
        </w:rPr>
        <w:t>issues related to physical layer structure for NR V2X were discussed with following agreements</w:t>
      </w:r>
      <w:r w:rsidR="0017544E">
        <w:rPr>
          <w:sz w:val="22"/>
          <w:szCs w:val="22"/>
        </w:rPr>
        <w:t xml:space="preserve"> and working assumptions</w:t>
      </w:r>
      <w:r>
        <w:rPr>
          <w:sz w:val="22"/>
          <w:szCs w:val="22"/>
        </w:rPr>
        <w:t xml:space="preserve"> </w:t>
      </w:r>
      <w:r w:rsidR="00384B0A" w:rsidRPr="00DD3E54">
        <w:rPr>
          <w:sz w:val="22"/>
          <w:szCs w:val="22"/>
        </w:rPr>
        <w:fldChar w:fldCharType="begin"/>
      </w:r>
      <w:r w:rsidR="00384B0A" w:rsidRPr="00DD3E54">
        <w:rPr>
          <w:sz w:val="22"/>
          <w:szCs w:val="22"/>
        </w:rPr>
        <w:instrText xml:space="preserve"> REF _Ref525032988 \r \h </w:instrText>
      </w:r>
      <w:r w:rsidR="006055AB" w:rsidRPr="00DD3E54">
        <w:rPr>
          <w:sz w:val="22"/>
          <w:szCs w:val="22"/>
        </w:rPr>
        <w:instrText xml:space="preserve"> \* MERGEFORMAT </w:instrText>
      </w:r>
      <w:r w:rsidR="00384B0A" w:rsidRPr="00DD3E54">
        <w:rPr>
          <w:sz w:val="22"/>
          <w:szCs w:val="22"/>
        </w:rPr>
      </w:r>
      <w:r w:rsidR="00384B0A" w:rsidRPr="00DD3E54">
        <w:rPr>
          <w:sz w:val="22"/>
          <w:szCs w:val="22"/>
        </w:rPr>
        <w:fldChar w:fldCharType="separate"/>
      </w:r>
      <w:r w:rsidR="002D5A20">
        <w:rPr>
          <w:sz w:val="22"/>
          <w:szCs w:val="22"/>
        </w:rPr>
        <w:t>[1]</w:t>
      </w:r>
      <w:r w:rsidR="00384B0A" w:rsidRPr="00DD3E54">
        <w:rPr>
          <w:sz w:val="22"/>
          <w:szCs w:val="22"/>
        </w:rPr>
        <w:fldChar w:fldCharType="end"/>
      </w:r>
      <w:r w:rsidR="005418B2" w:rsidRPr="00DD3E54">
        <w:rPr>
          <w:sz w:val="22"/>
          <w:szCs w:val="22"/>
        </w:rPr>
        <w:t>:</w:t>
      </w:r>
    </w:p>
    <w:p w14:paraId="13341D38" w14:textId="77777777" w:rsidR="005418B2" w:rsidRPr="00DD3E54" w:rsidRDefault="005418B2" w:rsidP="005418B2">
      <w:pPr>
        <w:rPr>
          <w:sz w:val="22"/>
          <w:szCs w:val="22"/>
          <w:highlight w:val="green"/>
          <w:lang w:eastAsia="x-none"/>
        </w:rPr>
      </w:pPr>
    </w:p>
    <w:p w14:paraId="3DE10FCA" w14:textId="77777777" w:rsidR="002D5A20" w:rsidRPr="002D5A20" w:rsidRDefault="002D5A20" w:rsidP="002D5A20">
      <w:pPr>
        <w:spacing w:before="120" w:after="60"/>
        <w:jc w:val="both"/>
        <w:rPr>
          <w:rFonts w:ascii="Times" w:eastAsia="Batang" w:hAnsi="Times"/>
          <w:sz w:val="20"/>
          <w:szCs w:val="20"/>
          <w:lang w:val="en-GB" w:eastAsia="ko-KR"/>
        </w:rPr>
      </w:pPr>
      <w:r w:rsidRPr="002D5A20">
        <w:rPr>
          <w:rFonts w:ascii="Times" w:eastAsia="Batang" w:hAnsi="Times"/>
          <w:sz w:val="20"/>
          <w:szCs w:val="20"/>
          <w:highlight w:val="green"/>
          <w:lang w:val="en-GB" w:eastAsia="ko-KR"/>
        </w:rPr>
        <w:t>Agreements</w:t>
      </w:r>
      <w:r w:rsidRPr="002D5A20">
        <w:rPr>
          <w:rFonts w:ascii="Times" w:eastAsia="Batang" w:hAnsi="Times"/>
          <w:sz w:val="20"/>
          <w:szCs w:val="20"/>
          <w:lang w:val="en-GB" w:eastAsia="ko-KR"/>
        </w:rPr>
        <w:t>:</w:t>
      </w:r>
    </w:p>
    <w:p w14:paraId="7E27882E" w14:textId="77777777" w:rsidR="002D5A20" w:rsidRPr="002D5A20" w:rsidRDefault="002D5A20" w:rsidP="002D5A20">
      <w:pPr>
        <w:numPr>
          <w:ilvl w:val="0"/>
          <w:numId w:val="17"/>
        </w:numPr>
        <w:spacing w:before="120" w:after="60"/>
        <w:jc w:val="both"/>
        <w:rPr>
          <w:rFonts w:ascii="Times" w:eastAsia="Batang" w:hAnsi="Times"/>
          <w:sz w:val="20"/>
          <w:szCs w:val="20"/>
          <w:lang w:val="en-GB" w:eastAsia="ko-KR"/>
        </w:rPr>
      </w:pPr>
      <w:r w:rsidRPr="002D5A20">
        <w:rPr>
          <w:rFonts w:ascii="Times" w:eastAsia="Batang" w:hAnsi="Times" w:hint="eastAsia"/>
          <w:sz w:val="20"/>
          <w:szCs w:val="20"/>
          <w:lang w:val="en-GB" w:eastAsia="ko-KR"/>
        </w:rPr>
        <w:t>Confirm the working assumption</w:t>
      </w:r>
    </w:p>
    <w:p w14:paraId="4DA037B5" w14:textId="77777777" w:rsidR="002D5A20" w:rsidRPr="002D5A20" w:rsidRDefault="002D5A20" w:rsidP="002D5A20">
      <w:pPr>
        <w:numPr>
          <w:ilvl w:val="1"/>
          <w:numId w:val="17"/>
        </w:numPr>
        <w:spacing w:before="60" w:after="180" w:line="360" w:lineRule="atLeast"/>
        <w:jc w:val="both"/>
        <w:rPr>
          <w:rFonts w:ascii="Times" w:eastAsia="Batang" w:hAnsi="Times"/>
          <w:sz w:val="20"/>
          <w:szCs w:val="20"/>
          <w:lang w:val="en-GB" w:eastAsia="ko-KR"/>
        </w:rPr>
      </w:pPr>
      <w:r w:rsidRPr="002D5A20">
        <w:rPr>
          <w:rFonts w:ascii="Times" w:eastAsia="Batang" w:hAnsi="Times"/>
          <w:sz w:val="20"/>
          <w:szCs w:val="20"/>
          <w:lang w:val="en-GB" w:eastAsia="ko-KR"/>
        </w:rPr>
        <w:t>Working assumption: only one SL BWP is configured in a carrier for a NR V2X UE</w:t>
      </w:r>
    </w:p>
    <w:p w14:paraId="16860348" w14:textId="77777777" w:rsidR="002D5A20" w:rsidRPr="002D5A20" w:rsidRDefault="002D5A20" w:rsidP="00957F25">
      <w:pPr>
        <w:spacing w:before="60" w:after="120" w:line="360" w:lineRule="atLeast"/>
        <w:jc w:val="both"/>
        <w:rPr>
          <w:rFonts w:ascii="Times" w:eastAsia="Batang" w:hAnsi="Times"/>
          <w:sz w:val="20"/>
          <w:szCs w:val="20"/>
          <w:lang w:val="en-GB" w:eastAsia="ko-KR"/>
        </w:rPr>
      </w:pPr>
      <w:r w:rsidRPr="002D5A20">
        <w:rPr>
          <w:rFonts w:ascii="Times" w:eastAsia="Batang" w:hAnsi="Times"/>
          <w:sz w:val="20"/>
          <w:szCs w:val="20"/>
          <w:highlight w:val="green"/>
          <w:lang w:val="en-GB" w:eastAsia="ko-KR"/>
        </w:rPr>
        <w:t>Agreements</w:t>
      </w:r>
      <w:r w:rsidRPr="002D5A20">
        <w:rPr>
          <w:rFonts w:ascii="Times" w:eastAsia="Batang" w:hAnsi="Times"/>
          <w:sz w:val="20"/>
          <w:szCs w:val="20"/>
          <w:lang w:val="en-GB" w:eastAsia="ko-KR"/>
        </w:rPr>
        <w:t>:</w:t>
      </w:r>
    </w:p>
    <w:p w14:paraId="2E38A38B" w14:textId="77777777" w:rsidR="002D5A20" w:rsidRPr="002D5A20" w:rsidRDefault="002D5A20" w:rsidP="00957F25">
      <w:pPr>
        <w:numPr>
          <w:ilvl w:val="0"/>
          <w:numId w:val="17"/>
        </w:numPr>
        <w:spacing w:before="60" w:after="120" w:line="360" w:lineRule="atLeast"/>
        <w:ind w:left="1156" w:hanging="357"/>
        <w:jc w:val="both"/>
        <w:rPr>
          <w:rFonts w:ascii="Times" w:eastAsia="Batang" w:hAnsi="Times"/>
          <w:sz w:val="20"/>
          <w:szCs w:val="20"/>
          <w:lang w:val="en-GB" w:eastAsia="ko-KR"/>
        </w:rPr>
      </w:pPr>
      <w:r w:rsidRPr="002D5A20">
        <w:rPr>
          <w:rFonts w:ascii="Times" w:eastAsia="Batang" w:hAnsi="Times"/>
          <w:sz w:val="20"/>
          <w:szCs w:val="20"/>
          <w:lang w:val="en-GB" w:eastAsia="ko-KR"/>
        </w:rPr>
        <w:t>C</w:t>
      </w:r>
      <w:r w:rsidRPr="002D5A20">
        <w:rPr>
          <w:rFonts w:ascii="Times" w:eastAsia="Batang" w:hAnsi="Times" w:hint="eastAsia"/>
          <w:sz w:val="20"/>
          <w:szCs w:val="20"/>
          <w:lang w:val="en-GB" w:eastAsia="ko-KR"/>
        </w:rPr>
        <w:t xml:space="preserve">onfiguration for </w:t>
      </w:r>
      <w:r w:rsidRPr="002D5A20">
        <w:rPr>
          <w:rFonts w:ascii="Times" w:eastAsia="Batang" w:hAnsi="Times"/>
          <w:sz w:val="20"/>
          <w:szCs w:val="20"/>
          <w:lang w:val="en-GB" w:eastAsia="ko-KR"/>
        </w:rPr>
        <w:t>SL BWP</w:t>
      </w:r>
      <w:r w:rsidRPr="002D5A20">
        <w:rPr>
          <w:rFonts w:ascii="Times" w:eastAsia="Batang" w:hAnsi="Times" w:hint="eastAsia"/>
          <w:sz w:val="20"/>
          <w:szCs w:val="20"/>
          <w:lang w:val="en-GB" w:eastAsia="ko-KR"/>
        </w:rPr>
        <w:t xml:space="preserve"> is separated from Uu BWP configuration </w:t>
      </w:r>
      <w:r w:rsidRPr="002D5A20">
        <w:rPr>
          <w:rFonts w:ascii="Times" w:eastAsia="Batang" w:hAnsi="Times"/>
          <w:sz w:val="20"/>
          <w:szCs w:val="20"/>
          <w:lang w:val="en-GB" w:eastAsia="ko-KR"/>
        </w:rPr>
        <w:t>signalling</w:t>
      </w:r>
      <w:r w:rsidRPr="002D5A20">
        <w:rPr>
          <w:rFonts w:ascii="Times" w:eastAsia="Batang" w:hAnsi="Times" w:hint="eastAsia"/>
          <w:sz w:val="20"/>
          <w:szCs w:val="20"/>
          <w:lang w:val="en-GB" w:eastAsia="ko-KR"/>
        </w:rPr>
        <w:t>.</w:t>
      </w:r>
    </w:p>
    <w:p w14:paraId="4DE6E2C9" w14:textId="77777777" w:rsidR="002D5A20" w:rsidRPr="002D5A20" w:rsidRDefault="002D5A20" w:rsidP="002D5A20">
      <w:pPr>
        <w:numPr>
          <w:ilvl w:val="1"/>
          <w:numId w:val="17"/>
        </w:numPr>
        <w:spacing w:before="60" w:after="180" w:line="360" w:lineRule="atLeast"/>
        <w:jc w:val="both"/>
        <w:rPr>
          <w:rFonts w:ascii="Times" w:eastAsia="Batang" w:hAnsi="Times"/>
          <w:sz w:val="20"/>
          <w:szCs w:val="20"/>
          <w:lang w:val="en-GB" w:eastAsia="ko-KR"/>
        </w:rPr>
      </w:pPr>
      <w:r w:rsidRPr="002D5A20">
        <w:rPr>
          <w:rFonts w:ascii="Times" w:eastAsia="Batang" w:hAnsi="Times" w:hint="eastAsia"/>
          <w:sz w:val="20"/>
          <w:szCs w:val="20"/>
          <w:lang w:val="en-GB" w:eastAsia="ko-KR"/>
        </w:rPr>
        <w:t xml:space="preserve">UE is not expected to use different </w:t>
      </w:r>
      <w:r w:rsidRPr="002D5A20">
        <w:rPr>
          <w:rFonts w:ascii="Times" w:eastAsia="Batang" w:hAnsi="Times"/>
          <w:sz w:val="20"/>
          <w:szCs w:val="20"/>
          <w:lang w:val="en-GB" w:eastAsia="ko-KR"/>
        </w:rPr>
        <w:t>numerology</w:t>
      </w:r>
      <w:r w:rsidRPr="002D5A20">
        <w:rPr>
          <w:rFonts w:ascii="Times" w:eastAsia="Batang" w:hAnsi="Times" w:hint="eastAsia"/>
          <w:sz w:val="20"/>
          <w:szCs w:val="20"/>
          <w:lang w:val="en-GB" w:eastAsia="ko-KR"/>
        </w:rPr>
        <w:t xml:space="preserve"> in the configured SL BWP and </w:t>
      </w:r>
      <w:r w:rsidRPr="002D5A20">
        <w:rPr>
          <w:rFonts w:ascii="Times" w:eastAsia="Batang" w:hAnsi="Times"/>
          <w:sz w:val="20"/>
          <w:szCs w:val="20"/>
          <w:lang w:val="en-GB" w:eastAsia="ko-KR"/>
        </w:rPr>
        <w:t>active</w:t>
      </w:r>
      <w:r w:rsidRPr="002D5A20">
        <w:rPr>
          <w:rFonts w:ascii="Times" w:eastAsia="Batang" w:hAnsi="Times" w:hint="eastAsia"/>
          <w:sz w:val="20"/>
          <w:szCs w:val="20"/>
          <w:lang w:val="en-GB" w:eastAsia="ko-KR"/>
        </w:rPr>
        <w:t xml:space="preserve"> UL BWP in the same carrier at a given time.</w:t>
      </w:r>
    </w:p>
    <w:p w14:paraId="2D972A50" w14:textId="77777777" w:rsidR="002D5A20" w:rsidRPr="002D5A20" w:rsidRDefault="002D5A20" w:rsidP="00957F25">
      <w:pPr>
        <w:numPr>
          <w:ilvl w:val="2"/>
          <w:numId w:val="17"/>
        </w:numPr>
        <w:spacing w:before="60" w:after="120" w:line="360" w:lineRule="atLeast"/>
        <w:ind w:left="2597" w:hanging="357"/>
        <w:jc w:val="both"/>
        <w:rPr>
          <w:rFonts w:ascii="Times" w:eastAsia="Batang" w:hAnsi="Times"/>
          <w:sz w:val="20"/>
          <w:szCs w:val="20"/>
          <w:lang w:val="en-GB" w:eastAsia="ko-KR"/>
        </w:rPr>
      </w:pPr>
      <w:r w:rsidRPr="002D5A20">
        <w:rPr>
          <w:rFonts w:ascii="Times" w:eastAsia="Batang" w:hAnsi="Times" w:hint="eastAsia"/>
          <w:sz w:val="20"/>
          <w:szCs w:val="20"/>
          <w:lang w:val="en-GB" w:eastAsia="ko-KR"/>
        </w:rPr>
        <w:t>FFS the time scale</w:t>
      </w:r>
    </w:p>
    <w:p w14:paraId="1B3F0B1E" w14:textId="77777777" w:rsidR="002D5A20" w:rsidRPr="002D5A20" w:rsidRDefault="002D5A20" w:rsidP="00957F25">
      <w:pPr>
        <w:numPr>
          <w:ilvl w:val="2"/>
          <w:numId w:val="17"/>
        </w:numPr>
        <w:spacing w:before="60" w:after="120" w:line="360" w:lineRule="atLeast"/>
        <w:ind w:left="2597" w:hanging="357"/>
        <w:jc w:val="both"/>
        <w:rPr>
          <w:rFonts w:ascii="Times" w:eastAsia="Batang" w:hAnsi="Times"/>
          <w:sz w:val="20"/>
          <w:szCs w:val="20"/>
          <w:lang w:val="en-GB" w:eastAsia="ko-KR"/>
        </w:rPr>
      </w:pPr>
      <w:r w:rsidRPr="002D5A20">
        <w:rPr>
          <w:rFonts w:ascii="Times" w:eastAsia="Batang" w:hAnsi="Times" w:hint="eastAsia"/>
          <w:sz w:val="20"/>
          <w:szCs w:val="20"/>
          <w:lang w:val="en-GB" w:eastAsia="ko-KR"/>
        </w:rPr>
        <w:t>FFS relation to DL BWP including initial Uu BWP</w:t>
      </w:r>
    </w:p>
    <w:p w14:paraId="5C9A3F62" w14:textId="77777777" w:rsidR="002D5A20" w:rsidRPr="002D5A20" w:rsidRDefault="002D5A20" w:rsidP="00957F25">
      <w:pPr>
        <w:numPr>
          <w:ilvl w:val="2"/>
          <w:numId w:val="17"/>
        </w:numPr>
        <w:spacing w:before="60" w:after="120" w:line="360" w:lineRule="atLeast"/>
        <w:ind w:left="2597" w:hanging="357"/>
        <w:jc w:val="both"/>
        <w:rPr>
          <w:rFonts w:ascii="Times" w:eastAsia="Batang" w:hAnsi="Times"/>
          <w:sz w:val="20"/>
          <w:szCs w:val="20"/>
          <w:lang w:val="en-GB" w:eastAsia="ko-KR"/>
        </w:rPr>
      </w:pPr>
      <w:r w:rsidRPr="002D5A20">
        <w:rPr>
          <w:rFonts w:ascii="Times" w:eastAsia="Batang" w:hAnsi="Times" w:hint="eastAsia"/>
          <w:sz w:val="20"/>
          <w:szCs w:val="20"/>
          <w:lang w:val="en-GB" w:eastAsia="ko-KR"/>
        </w:rPr>
        <w:t>FFS relation in terms of frequency location and bandwidth</w:t>
      </w:r>
    </w:p>
    <w:p w14:paraId="247E895D" w14:textId="77777777" w:rsidR="002D5A20" w:rsidRPr="002D5A20" w:rsidRDefault="002D5A20" w:rsidP="002D5A20">
      <w:pPr>
        <w:spacing w:before="120" w:after="60"/>
        <w:jc w:val="both"/>
        <w:rPr>
          <w:rFonts w:ascii="Times" w:eastAsia="Batang" w:hAnsi="Times"/>
          <w:sz w:val="20"/>
          <w:szCs w:val="20"/>
          <w:lang w:val="en-GB" w:eastAsia="ko-KR"/>
        </w:rPr>
      </w:pPr>
      <w:r w:rsidRPr="002D5A20">
        <w:rPr>
          <w:rFonts w:ascii="Times" w:eastAsia="Batang" w:hAnsi="Times"/>
          <w:sz w:val="20"/>
          <w:szCs w:val="20"/>
          <w:highlight w:val="green"/>
          <w:lang w:val="en-GB" w:eastAsia="ko-KR"/>
        </w:rPr>
        <w:t>Agreements</w:t>
      </w:r>
      <w:r w:rsidRPr="002D5A20">
        <w:rPr>
          <w:rFonts w:ascii="Times" w:eastAsia="Batang" w:hAnsi="Times"/>
          <w:sz w:val="20"/>
          <w:szCs w:val="20"/>
          <w:lang w:val="en-GB" w:eastAsia="ko-KR"/>
        </w:rPr>
        <w:t>:</w:t>
      </w:r>
    </w:p>
    <w:p w14:paraId="25688ACE" w14:textId="77777777" w:rsidR="002D5A20" w:rsidRPr="002D5A20" w:rsidRDefault="002D5A20" w:rsidP="002D5A20">
      <w:pPr>
        <w:numPr>
          <w:ilvl w:val="0"/>
          <w:numId w:val="18"/>
        </w:numPr>
        <w:spacing w:before="120" w:after="60"/>
        <w:jc w:val="both"/>
        <w:rPr>
          <w:rFonts w:ascii="Times" w:eastAsia="Batang" w:hAnsi="Times"/>
          <w:sz w:val="20"/>
          <w:szCs w:val="20"/>
          <w:lang w:val="en-GB" w:eastAsia="ko-KR"/>
        </w:rPr>
      </w:pPr>
      <w:r w:rsidRPr="002D5A20">
        <w:rPr>
          <w:rFonts w:ascii="Times" w:eastAsia="Batang" w:hAnsi="Times"/>
          <w:sz w:val="20"/>
          <w:szCs w:val="20"/>
          <w:lang w:val="en-GB" w:eastAsia="ko-KR"/>
        </w:rPr>
        <w:t>For time domain</w:t>
      </w:r>
      <w:r w:rsidRPr="002D5A20">
        <w:rPr>
          <w:rFonts w:ascii="Times" w:eastAsia="Batang" w:hAnsi="Times" w:hint="eastAsia"/>
          <w:sz w:val="20"/>
          <w:szCs w:val="20"/>
          <w:lang w:val="en-GB" w:eastAsia="ko-KR"/>
        </w:rPr>
        <w:t xml:space="preserve"> resources of a resource pool</w:t>
      </w:r>
      <w:r w:rsidRPr="002D5A20">
        <w:rPr>
          <w:rFonts w:ascii="Times" w:eastAsia="Batang" w:hAnsi="Times"/>
          <w:sz w:val="20"/>
          <w:szCs w:val="20"/>
          <w:lang w:val="en-GB" w:eastAsia="ko-KR"/>
        </w:rPr>
        <w:t xml:space="preserve"> for</w:t>
      </w:r>
      <w:r w:rsidRPr="002D5A20">
        <w:rPr>
          <w:rFonts w:ascii="Times" w:eastAsia="Batang" w:hAnsi="Times" w:hint="eastAsia"/>
          <w:sz w:val="20"/>
          <w:szCs w:val="20"/>
          <w:lang w:val="en-GB" w:eastAsia="ko-KR"/>
        </w:rPr>
        <w:t xml:space="preserve"> PSSCH</w:t>
      </w:r>
      <w:r w:rsidRPr="002D5A20">
        <w:rPr>
          <w:rFonts w:ascii="Times" w:eastAsia="Batang" w:hAnsi="Times"/>
          <w:sz w:val="20"/>
          <w:szCs w:val="20"/>
          <w:lang w:val="en-GB" w:eastAsia="ko-KR"/>
        </w:rPr>
        <w:t xml:space="preserve">, </w:t>
      </w:r>
    </w:p>
    <w:p w14:paraId="36A1C865" w14:textId="77777777" w:rsidR="002D5A20" w:rsidRPr="002D5A20" w:rsidRDefault="002D5A20" w:rsidP="002D5A20">
      <w:pPr>
        <w:numPr>
          <w:ilvl w:val="1"/>
          <w:numId w:val="18"/>
        </w:numPr>
        <w:spacing w:before="120" w:after="60"/>
        <w:jc w:val="both"/>
        <w:rPr>
          <w:rFonts w:ascii="Times" w:eastAsia="Batang" w:hAnsi="Times"/>
          <w:sz w:val="20"/>
          <w:szCs w:val="20"/>
          <w:lang w:val="en-GB" w:eastAsia="ko-KR"/>
        </w:rPr>
      </w:pPr>
      <w:r w:rsidRPr="002D5A20">
        <w:rPr>
          <w:rFonts w:ascii="Times" w:eastAsia="Batang" w:hAnsi="Times"/>
          <w:sz w:val="20"/>
          <w:szCs w:val="20"/>
          <w:lang w:val="en-GB" w:eastAsia="ko-KR"/>
        </w:rPr>
        <w:t xml:space="preserve">Support </w:t>
      </w:r>
      <w:r w:rsidRPr="002D5A20">
        <w:rPr>
          <w:rFonts w:ascii="Times" w:eastAsia="Batang" w:hAnsi="Times" w:hint="eastAsia"/>
          <w:sz w:val="20"/>
          <w:szCs w:val="20"/>
          <w:lang w:val="en-GB" w:eastAsia="ko-KR"/>
        </w:rPr>
        <w:t xml:space="preserve">the case where </w:t>
      </w:r>
      <w:r w:rsidRPr="002D5A20">
        <w:rPr>
          <w:rFonts w:ascii="Times" w:eastAsia="Batang" w:hAnsi="Times"/>
          <w:sz w:val="20"/>
          <w:szCs w:val="20"/>
          <w:lang w:val="en-GB" w:eastAsia="ko-KR"/>
        </w:rPr>
        <w:t>the resource</w:t>
      </w:r>
      <w:r w:rsidRPr="002D5A20">
        <w:rPr>
          <w:rFonts w:ascii="Times" w:eastAsia="Batang" w:hAnsi="Times" w:hint="eastAsia"/>
          <w:sz w:val="20"/>
          <w:szCs w:val="20"/>
          <w:lang w:val="en-GB" w:eastAsia="ko-KR"/>
        </w:rPr>
        <w:t xml:space="preserve"> </w:t>
      </w:r>
      <w:r w:rsidRPr="002D5A20">
        <w:rPr>
          <w:rFonts w:ascii="Times" w:eastAsia="Batang" w:hAnsi="Times"/>
          <w:sz w:val="20"/>
          <w:szCs w:val="20"/>
          <w:lang w:val="en-GB" w:eastAsia="ko-KR"/>
        </w:rPr>
        <w:t>pool</w:t>
      </w:r>
      <w:r w:rsidRPr="002D5A20">
        <w:rPr>
          <w:rFonts w:ascii="Times" w:eastAsia="Batang" w:hAnsi="Times" w:hint="eastAsia"/>
          <w:sz w:val="20"/>
          <w:szCs w:val="20"/>
          <w:lang w:val="en-GB" w:eastAsia="ko-KR"/>
        </w:rPr>
        <w:t xml:space="preserve"> consists of non-contiguous time resources</w:t>
      </w:r>
    </w:p>
    <w:p w14:paraId="77919012" w14:textId="77777777" w:rsidR="002D5A20" w:rsidRPr="002D5A20" w:rsidRDefault="002D5A20" w:rsidP="002D5A20">
      <w:pPr>
        <w:numPr>
          <w:ilvl w:val="2"/>
          <w:numId w:val="18"/>
        </w:numPr>
        <w:spacing w:before="120" w:after="60"/>
        <w:jc w:val="both"/>
        <w:rPr>
          <w:rFonts w:ascii="Times" w:eastAsia="Batang" w:hAnsi="Times"/>
          <w:sz w:val="20"/>
          <w:szCs w:val="20"/>
          <w:lang w:val="en-GB" w:eastAsia="ko-KR"/>
        </w:rPr>
      </w:pPr>
      <w:r w:rsidRPr="002D5A20">
        <w:rPr>
          <w:rFonts w:ascii="Times" w:eastAsia="Batang" w:hAnsi="Times"/>
          <w:sz w:val="20"/>
          <w:szCs w:val="20"/>
          <w:lang w:val="en-GB" w:eastAsia="ko-KR"/>
        </w:rPr>
        <w:t xml:space="preserve">FFS details including </w:t>
      </w:r>
      <w:r w:rsidRPr="002D5A20">
        <w:rPr>
          <w:rFonts w:ascii="Times" w:eastAsia="Batang" w:hAnsi="Times" w:hint="eastAsia"/>
          <w:sz w:val="20"/>
          <w:szCs w:val="20"/>
          <w:lang w:val="en-GB" w:eastAsia="ko-KR"/>
        </w:rPr>
        <w:t>granularity</w:t>
      </w:r>
    </w:p>
    <w:p w14:paraId="26510A63" w14:textId="77777777" w:rsidR="002D5A20" w:rsidRPr="002D5A20" w:rsidRDefault="002D5A20" w:rsidP="002D5A20">
      <w:pPr>
        <w:numPr>
          <w:ilvl w:val="0"/>
          <w:numId w:val="18"/>
        </w:numPr>
        <w:spacing w:before="120" w:after="60"/>
        <w:jc w:val="both"/>
        <w:rPr>
          <w:rFonts w:ascii="Times" w:eastAsia="Batang" w:hAnsi="Times"/>
          <w:sz w:val="20"/>
          <w:szCs w:val="20"/>
          <w:lang w:val="en-GB" w:eastAsia="ko-KR"/>
        </w:rPr>
      </w:pPr>
      <w:r w:rsidRPr="002D5A20">
        <w:rPr>
          <w:rFonts w:ascii="Times" w:eastAsia="Batang" w:hAnsi="Times"/>
          <w:sz w:val="20"/>
          <w:szCs w:val="20"/>
          <w:lang w:val="en-GB" w:eastAsia="ko-KR"/>
        </w:rPr>
        <w:t>For frequency domain</w:t>
      </w:r>
      <w:r w:rsidRPr="002D5A20">
        <w:rPr>
          <w:rFonts w:ascii="Times" w:eastAsia="Batang" w:hAnsi="Times" w:hint="eastAsia"/>
          <w:sz w:val="20"/>
          <w:szCs w:val="20"/>
          <w:lang w:val="en-GB" w:eastAsia="ko-KR"/>
        </w:rPr>
        <w:t xml:space="preserve"> resources of a resource pool </w:t>
      </w:r>
      <w:r w:rsidRPr="002D5A20">
        <w:rPr>
          <w:rFonts w:ascii="Times" w:eastAsia="Batang" w:hAnsi="Times"/>
          <w:sz w:val="20"/>
          <w:szCs w:val="20"/>
          <w:lang w:val="en-GB" w:eastAsia="ko-KR"/>
        </w:rPr>
        <w:t xml:space="preserve">for </w:t>
      </w:r>
      <w:r w:rsidRPr="002D5A20">
        <w:rPr>
          <w:rFonts w:ascii="Times" w:eastAsia="Batang" w:hAnsi="Times" w:hint="eastAsia"/>
          <w:sz w:val="20"/>
          <w:szCs w:val="20"/>
          <w:lang w:val="en-GB" w:eastAsia="ko-KR"/>
        </w:rPr>
        <w:t>PSSCH</w:t>
      </w:r>
      <w:r w:rsidRPr="002D5A20">
        <w:rPr>
          <w:rFonts w:ascii="Times" w:eastAsia="Batang" w:hAnsi="Times"/>
          <w:sz w:val="20"/>
          <w:szCs w:val="20"/>
          <w:lang w:val="en-GB" w:eastAsia="ko-KR"/>
        </w:rPr>
        <w:t xml:space="preserve">, </w:t>
      </w:r>
    </w:p>
    <w:p w14:paraId="0E083795" w14:textId="77777777" w:rsidR="002D5A20" w:rsidRPr="002D5A20" w:rsidRDefault="002D5A20" w:rsidP="002D5A20">
      <w:pPr>
        <w:numPr>
          <w:ilvl w:val="1"/>
          <w:numId w:val="18"/>
        </w:numPr>
        <w:spacing w:before="120" w:after="60"/>
        <w:jc w:val="both"/>
        <w:rPr>
          <w:rFonts w:ascii="Times" w:eastAsia="Batang" w:hAnsi="Times"/>
          <w:sz w:val="20"/>
          <w:szCs w:val="20"/>
          <w:lang w:val="en-GB" w:eastAsia="ko-KR"/>
        </w:rPr>
      </w:pPr>
      <w:r w:rsidRPr="002D5A20">
        <w:rPr>
          <w:rFonts w:ascii="Times" w:eastAsia="Batang" w:hAnsi="Times"/>
          <w:sz w:val="20"/>
          <w:szCs w:val="20"/>
          <w:lang w:val="en-GB" w:eastAsia="ko-KR"/>
        </w:rPr>
        <w:t>Down select following options:</w:t>
      </w:r>
    </w:p>
    <w:p w14:paraId="6C490AC5" w14:textId="77777777" w:rsidR="002D5A20" w:rsidRPr="002D5A20" w:rsidRDefault="002D5A20" w:rsidP="002D5A20">
      <w:pPr>
        <w:numPr>
          <w:ilvl w:val="2"/>
          <w:numId w:val="18"/>
        </w:numPr>
        <w:spacing w:before="120" w:after="60"/>
        <w:jc w:val="both"/>
        <w:rPr>
          <w:rFonts w:ascii="Times" w:eastAsia="Batang" w:hAnsi="Times"/>
          <w:sz w:val="20"/>
          <w:szCs w:val="20"/>
          <w:lang w:val="en-GB" w:eastAsia="ko-KR"/>
        </w:rPr>
      </w:pPr>
      <w:r w:rsidRPr="002D5A20">
        <w:rPr>
          <w:rFonts w:ascii="Times" w:eastAsia="Batang" w:hAnsi="Times"/>
          <w:sz w:val="20"/>
          <w:szCs w:val="20"/>
          <w:lang w:val="en-GB" w:eastAsia="ko-KR"/>
        </w:rPr>
        <w:t xml:space="preserve">Option 1: The resource pool always consists of contiguous </w:t>
      </w:r>
      <w:r w:rsidRPr="002D5A20">
        <w:rPr>
          <w:rFonts w:ascii="Times" w:eastAsia="Batang" w:hAnsi="Times" w:hint="eastAsia"/>
          <w:sz w:val="20"/>
          <w:szCs w:val="20"/>
          <w:lang w:val="en-GB" w:eastAsia="ko-KR"/>
        </w:rPr>
        <w:t>P</w:t>
      </w:r>
      <w:r w:rsidRPr="002D5A20">
        <w:rPr>
          <w:rFonts w:ascii="Times" w:eastAsia="Batang" w:hAnsi="Times"/>
          <w:sz w:val="20"/>
          <w:szCs w:val="20"/>
          <w:lang w:val="en-GB" w:eastAsia="ko-KR"/>
        </w:rPr>
        <w:t>RBs</w:t>
      </w:r>
    </w:p>
    <w:p w14:paraId="492F17E2" w14:textId="77777777" w:rsidR="002D5A20" w:rsidRPr="002D5A20" w:rsidRDefault="002D5A20" w:rsidP="002D5A20">
      <w:pPr>
        <w:numPr>
          <w:ilvl w:val="2"/>
          <w:numId w:val="18"/>
        </w:numPr>
        <w:spacing w:before="120" w:after="60"/>
        <w:jc w:val="both"/>
        <w:rPr>
          <w:rFonts w:ascii="Times" w:eastAsia="Batang" w:hAnsi="Times"/>
          <w:sz w:val="20"/>
          <w:szCs w:val="20"/>
          <w:lang w:val="en-GB" w:eastAsia="ko-KR"/>
        </w:rPr>
      </w:pPr>
      <w:r w:rsidRPr="002D5A20">
        <w:rPr>
          <w:rFonts w:ascii="Times" w:eastAsia="Batang" w:hAnsi="Times"/>
          <w:sz w:val="20"/>
          <w:szCs w:val="20"/>
          <w:lang w:val="en-GB" w:eastAsia="ko-KR"/>
        </w:rPr>
        <w:t xml:space="preserve">Option 2: The resource pool can consist of non-contiguous </w:t>
      </w:r>
      <w:r w:rsidRPr="002D5A20">
        <w:rPr>
          <w:rFonts w:ascii="Times" w:eastAsia="Batang" w:hAnsi="Times" w:hint="eastAsia"/>
          <w:sz w:val="20"/>
          <w:szCs w:val="20"/>
          <w:lang w:val="en-GB" w:eastAsia="ko-KR"/>
        </w:rPr>
        <w:t>P</w:t>
      </w:r>
      <w:r w:rsidRPr="002D5A20">
        <w:rPr>
          <w:rFonts w:ascii="Times" w:eastAsia="Batang" w:hAnsi="Times"/>
          <w:sz w:val="20"/>
          <w:szCs w:val="20"/>
          <w:lang w:val="en-GB" w:eastAsia="ko-KR"/>
        </w:rPr>
        <w:t>RBs</w:t>
      </w:r>
    </w:p>
    <w:p w14:paraId="2EB41DBB" w14:textId="77777777" w:rsidR="002D5A20" w:rsidRPr="002D5A20" w:rsidRDefault="002D5A20" w:rsidP="002D5A20">
      <w:pPr>
        <w:spacing w:before="120" w:after="60"/>
        <w:jc w:val="both"/>
        <w:rPr>
          <w:rFonts w:ascii="Times" w:eastAsia="Batang" w:hAnsi="Times"/>
          <w:sz w:val="20"/>
          <w:szCs w:val="20"/>
          <w:lang w:val="en-GB" w:eastAsia="ko-KR"/>
        </w:rPr>
      </w:pPr>
      <w:r w:rsidRPr="002D5A20">
        <w:rPr>
          <w:rFonts w:ascii="Times" w:eastAsia="Batang" w:hAnsi="Times"/>
          <w:sz w:val="20"/>
          <w:szCs w:val="20"/>
          <w:highlight w:val="green"/>
          <w:lang w:val="en-GB" w:eastAsia="ko-KR"/>
        </w:rPr>
        <w:t>Agreements</w:t>
      </w:r>
      <w:r w:rsidRPr="002D5A20">
        <w:rPr>
          <w:rFonts w:ascii="Times" w:eastAsia="Batang" w:hAnsi="Times"/>
          <w:sz w:val="20"/>
          <w:szCs w:val="20"/>
          <w:lang w:val="en-GB" w:eastAsia="ko-KR"/>
        </w:rPr>
        <w:t>:</w:t>
      </w:r>
    </w:p>
    <w:p w14:paraId="4EE56699" w14:textId="77777777" w:rsidR="002D5A20" w:rsidRPr="002D5A20" w:rsidRDefault="002D5A20" w:rsidP="002D5A20">
      <w:pPr>
        <w:numPr>
          <w:ilvl w:val="0"/>
          <w:numId w:val="19"/>
        </w:numPr>
        <w:spacing w:before="120" w:after="60"/>
        <w:jc w:val="both"/>
        <w:rPr>
          <w:rFonts w:ascii="Times" w:eastAsia="Batang" w:hAnsi="Times"/>
          <w:sz w:val="20"/>
          <w:szCs w:val="20"/>
          <w:lang w:val="en-GB" w:eastAsia="ko-KR"/>
        </w:rPr>
      </w:pPr>
      <w:r w:rsidRPr="002D5A20">
        <w:rPr>
          <w:rFonts w:ascii="Times" w:eastAsia="Batang" w:hAnsi="Times"/>
          <w:sz w:val="20"/>
          <w:szCs w:val="20"/>
          <w:lang w:val="en-GB" w:eastAsia="ko-KR"/>
        </w:rPr>
        <w:t>Multiple</w:t>
      </w:r>
      <w:r w:rsidRPr="002D5A20">
        <w:rPr>
          <w:rFonts w:ascii="Times" w:eastAsia="Batang" w:hAnsi="Times" w:hint="eastAsia"/>
          <w:sz w:val="20"/>
          <w:szCs w:val="20"/>
          <w:lang w:val="en-GB" w:eastAsia="ko-KR"/>
        </w:rPr>
        <w:t xml:space="preserve"> </w:t>
      </w:r>
      <w:r w:rsidRPr="002D5A20">
        <w:rPr>
          <w:rFonts w:ascii="Times" w:eastAsia="Batang" w:hAnsi="Times"/>
          <w:sz w:val="20"/>
          <w:szCs w:val="20"/>
          <w:lang w:val="en-GB" w:eastAsia="ko-KR"/>
        </w:rPr>
        <w:t>DMRS patterns in time domain are supported for PSSCH</w:t>
      </w:r>
    </w:p>
    <w:p w14:paraId="519DE95A" w14:textId="77777777" w:rsidR="002D5A20" w:rsidRPr="002D5A20" w:rsidRDefault="002D5A20" w:rsidP="002D5A20">
      <w:pPr>
        <w:numPr>
          <w:ilvl w:val="1"/>
          <w:numId w:val="19"/>
        </w:numPr>
        <w:spacing w:before="120" w:after="60"/>
        <w:jc w:val="both"/>
        <w:rPr>
          <w:rFonts w:ascii="Times" w:eastAsia="Batang" w:hAnsi="Times"/>
          <w:sz w:val="20"/>
          <w:szCs w:val="20"/>
          <w:lang w:val="en-GB" w:eastAsia="ko-KR"/>
        </w:rPr>
      </w:pPr>
      <w:r w:rsidRPr="002D5A20">
        <w:rPr>
          <w:rFonts w:ascii="Times" w:eastAsia="Batang" w:hAnsi="Times" w:hint="eastAsia"/>
          <w:sz w:val="20"/>
          <w:szCs w:val="20"/>
          <w:lang w:val="en-GB" w:eastAsia="ko-KR"/>
        </w:rPr>
        <w:t>FFS: Whether a DMRS pattern is selected based on the subcarrier spacing</w:t>
      </w:r>
    </w:p>
    <w:p w14:paraId="320DFF82" w14:textId="77777777" w:rsidR="002D5A20" w:rsidRPr="002D5A20" w:rsidRDefault="002D5A20" w:rsidP="002D5A20">
      <w:pPr>
        <w:numPr>
          <w:ilvl w:val="1"/>
          <w:numId w:val="19"/>
        </w:numPr>
        <w:spacing w:before="120" w:after="60"/>
        <w:jc w:val="both"/>
        <w:rPr>
          <w:rFonts w:ascii="Times" w:eastAsia="Batang" w:hAnsi="Times"/>
          <w:sz w:val="20"/>
          <w:szCs w:val="20"/>
          <w:lang w:val="en-GB" w:eastAsia="ko-KR"/>
        </w:rPr>
      </w:pPr>
      <w:r w:rsidRPr="002D5A20">
        <w:rPr>
          <w:rFonts w:ascii="Times" w:eastAsia="Batang" w:hAnsi="Times"/>
          <w:sz w:val="20"/>
          <w:szCs w:val="20"/>
          <w:lang w:val="en-GB" w:eastAsia="ko-KR"/>
        </w:rPr>
        <w:t>FFS: Single or multiple DMRS pattern(s) per a resource pool</w:t>
      </w:r>
    </w:p>
    <w:p w14:paraId="5E0FE196" w14:textId="77777777" w:rsidR="002D5A20" w:rsidRPr="002D5A20" w:rsidRDefault="002D5A20" w:rsidP="002D5A20">
      <w:pPr>
        <w:numPr>
          <w:ilvl w:val="1"/>
          <w:numId w:val="19"/>
        </w:numPr>
        <w:spacing w:before="120" w:after="60"/>
        <w:jc w:val="both"/>
        <w:rPr>
          <w:rFonts w:ascii="Times" w:eastAsia="Batang" w:hAnsi="Times"/>
          <w:sz w:val="20"/>
          <w:szCs w:val="20"/>
          <w:lang w:val="en-GB" w:eastAsia="ko-KR"/>
        </w:rPr>
      </w:pPr>
      <w:r w:rsidRPr="002D5A20">
        <w:rPr>
          <w:rFonts w:ascii="Times" w:eastAsia="Batang" w:hAnsi="Times"/>
          <w:sz w:val="20"/>
          <w:szCs w:val="20"/>
          <w:lang w:val="en-GB" w:eastAsia="ko-KR"/>
        </w:rPr>
        <w:t xml:space="preserve">FFS: </w:t>
      </w:r>
      <w:r w:rsidRPr="002D5A20">
        <w:rPr>
          <w:rFonts w:ascii="Times" w:eastAsia="Batang" w:hAnsi="Times" w:hint="eastAsia"/>
          <w:sz w:val="20"/>
          <w:szCs w:val="20"/>
          <w:lang w:val="en-GB" w:eastAsia="ko-KR"/>
        </w:rPr>
        <w:t>How TX UE and RX UE can be aligned in terms of the DMRS pattern used for PSSCH</w:t>
      </w:r>
    </w:p>
    <w:p w14:paraId="224E1CA6" w14:textId="77777777" w:rsidR="002D5A20" w:rsidRPr="002D5A20" w:rsidRDefault="002D5A20" w:rsidP="002D5A20">
      <w:pPr>
        <w:numPr>
          <w:ilvl w:val="1"/>
          <w:numId w:val="19"/>
        </w:numPr>
        <w:spacing w:before="120" w:after="60"/>
        <w:jc w:val="both"/>
        <w:rPr>
          <w:rFonts w:ascii="Times" w:eastAsia="Batang" w:hAnsi="Times"/>
          <w:sz w:val="20"/>
          <w:szCs w:val="20"/>
          <w:lang w:val="en-GB" w:eastAsia="ko-KR"/>
        </w:rPr>
      </w:pPr>
      <w:r w:rsidRPr="002D5A20">
        <w:rPr>
          <w:rFonts w:ascii="Times" w:eastAsia="Batang" w:hAnsi="Times"/>
          <w:sz w:val="20"/>
          <w:szCs w:val="20"/>
          <w:lang w:val="en-GB" w:eastAsia="ko-KR"/>
        </w:rPr>
        <w:t>FFS: RE mapping, sequence generation</w:t>
      </w:r>
    </w:p>
    <w:p w14:paraId="29ADC806" w14:textId="77777777" w:rsidR="002D5A20" w:rsidRPr="002D5A20" w:rsidRDefault="002D5A20" w:rsidP="002D5A20">
      <w:pPr>
        <w:numPr>
          <w:ilvl w:val="0"/>
          <w:numId w:val="19"/>
        </w:numPr>
        <w:spacing w:before="120" w:after="60"/>
        <w:jc w:val="both"/>
        <w:rPr>
          <w:rFonts w:ascii="Times" w:eastAsia="Batang" w:hAnsi="Times"/>
          <w:sz w:val="20"/>
          <w:szCs w:val="20"/>
          <w:lang w:val="en-GB" w:eastAsia="ko-KR"/>
        </w:rPr>
      </w:pPr>
      <w:r w:rsidRPr="002D5A20">
        <w:rPr>
          <w:rFonts w:ascii="Times" w:eastAsia="Batang" w:hAnsi="Times"/>
          <w:sz w:val="20"/>
          <w:szCs w:val="20"/>
          <w:lang w:val="en-GB" w:eastAsia="ko-KR"/>
        </w:rPr>
        <w:t>Continue to study DM</w:t>
      </w:r>
      <w:r w:rsidRPr="002D5A20">
        <w:rPr>
          <w:rFonts w:ascii="Times" w:eastAsia="Batang" w:hAnsi="Times" w:hint="eastAsia"/>
          <w:sz w:val="20"/>
          <w:szCs w:val="20"/>
          <w:lang w:val="en-GB" w:eastAsia="ko-KR"/>
        </w:rPr>
        <w:t>R</w:t>
      </w:r>
      <w:r w:rsidRPr="002D5A20">
        <w:rPr>
          <w:rFonts w:ascii="Times" w:eastAsia="Batang" w:hAnsi="Times"/>
          <w:sz w:val="20"/>
          <w:szCs w:val="20"/>
          <w:lang w:val="en-GB" w:eastAsia="ko-KR"/>
        </w:rPr>
        <w:t>S pattern in frequency domain for PSSCH</w:t>
      </w:r>
    </w:p>
    <w:p w14:paraId="0ADF5F1B" w14:textId="09C8FBF7" w:rsidR="002D5A20" w:rsidRPr="002D5A20" w:rsidRDefault="002D5A20" w:rsidP="002D5A20">
      <w:pPr>
        <w:numPr>
          <w:ilvl w:val="1"/>
          <w:numId w:val="19"/>
        </w:numPr>
        <w:spacing w:before="120" w:after="60"/>
        <w:jc w:val="both"/>
        <w:rPr>
          <w:rFonts w:ascii="Times" w:eastAsia="Batang" w:hAnsi="Times"/>
          <w:sz w:val="20"/>
          <w:szCs w:val="20"/>
          <w:lang w:val="en-GB" w:eastAsia="ko-KR"/>
        </w:rPr>
      </w:pPr>
      <w:r w:rsidRPr="002D5A20">
        <w:rPr>
          <w:rFonts w:ascii="Times" w:eastAsia="Batang" w:hAnsi="Times"/>
          <w:sz w:val="20"/>
          <w:szCs w:val="20"/>
          <w:lang w:val="en-GB" w:eastAsia="ko-KR"/>
        </w:rPr>
        <w:lastRenderedPageBreak/>
        <w:t xml:space="preserve">E.g. </w:t>
      </w:r>
      <w:r w:rsidR="00957F25" w:rsidRPr="002D5A20">
        <w:rPr>
          <w:rFonts w:ascii="Times" w:eastAsia="Batang" w:hAnsi="Times"/>
          <w:sz w:val="20"/>
          <w:szCs w:val="20"/>
          <w:lang w:val="en-GB" w:eastAsia="ko-KR"/>
        </w:rPr>
        <w:t>whether</w:t>
      </w:r>
      <w:r w:rsidRPr="002D5A20">
        <w:rPr>
          <w:rFonts w:ascii="Times" w:eastAsia="Batang" w:hAnsi="Times"/>
          <w:sz w:val="20"/>
          <w:szCs w:val="20"/>
          <w:lang w:val="en-GB" w:eastAsia="ko-KR"/>
        </w:rPr>
        <w:t xml:space="preserve"> multiple patterns are supported, whether PDSCH/PUSCH DMRS configuration 1 or 2 is reused.</w:t>
      </w:r>
    </w:p>
    <w:p w14:paraId="4108B0D0" w14:textId="77777777" w:rsidR="002D5A20" w:rsidRPr="002D5A20" w:rsidRDefault="002D5A20" w:rsidP="002D5A20">
      <w:pPr>
        <w:spacing w:before="120" w:after="60"/>
        <w:jc w:val="both"/>
        <w:rPr>
          <w:rFonts w:ascii="Times" w:eastAsia="Batang" w:hAnsi="Times"/>
          <w:sz w:val="20"/>
          <w:szCs w:val="20"/>
          <w:lang w:val="en-GB" w:eastAsia="ko-KR"/>
        </w:rPr>
      </w:pPr>
      <w:r w:rsidRPr="002D5A20">
        <w:rPr>
          <w:rFonts w:ascii="Times" w:eastAsia="Batang" w:hAnsi="Times"/>
          <w:sz w:val="20"/>
          <w:szCs w:val="20"/>
          <w:highlight w:val="green"/>
          <w:lang w:val="en-GB" w:eastAsia="ko-KR"/>
        </w:rPr>
        <w:t>Agreements</w:t>
      </w:r>
      <w:r w:rsidRPr="002D5A20">
        <w:rPr>
          <w:rFonts w:ascii="Times" w:eastAsia="Batang" w:hAnsi="Times"/>
          <w:sz w:val="20"/>
          <w:szCs w:val="20"/>
          <w:lang w:val="en-GB" w:eastAsia="ko-KR"/>
        </w:rPr>
        <w:t>:</w:t>
      </w:r>
    </w:p>
    <w:p w14:paraId="0573E393" w14:textId="77777777" w:rsidR="002D5A20" w:rsidRPr="002D5A20" w:rsidRDefault="002D5A20" w:rsidP="002D5A20">
      <w:pPr>
        <w:numPr>
          <w:ilvl w:val="0"/>
          <w:numId w:val="20"/>
        </w:numPr>
        <w:spacing w:before="120" w:after="60"/>
        <w:jc w:val="both"/>
        <w:rPr>
          <w:rFonts w:ascii="Times" w:eastAsia="Batang" w:hAnsi="Times"/>
          <w:sz w:val="20"/>
          <w:szCs w:val="20"/>
          <w:lang w:val="en-GB" w:eastAsia="ko-KR"/>
        </w:rPr>
      </w:pPr>
      <w:r w:rsidRPr="002D5A20">
        <w:rPr>
          <w:rFonts w:ascii="Times" w:eastAsia="Batang" w:hAnsi="Times"/>
          <w:sz w:val="20"/>
          <w:szCs w:val="20"/>
          <w:lang w:val="en-GB" w:eastAsia="ko-KR"/>
        </w:rPr>
        <w:t>Support PT-RS for PSSCH for FR2</w:t>
      </w:r>
    </w:p>
    <w:p w14:paraId="02A4C41A" w14:textId="77777777" w:rsidR="005418B2" w:rsidRPr="0017544E" w:rsidRDefault="005418B2" w:rsidP="00012620">
      <w:pPr>
        <w:jc w:val="both"/>
        <w:rPr>
          <w:sz w:val="22"/>
          <w:szCs w:val="22"/>
          <w:lang w:val="en-GB"/>
        </w:rPr>
      </w:pPr>
    </w:p>
    <w:p w14:paraId="29E065B8" w14:textId="241E62BB" w:rsidR="005418B2" w:rsidRPr="006055AB" w:rsidRDefault="00A04223" w:rsidP="00012620">
      <w:pPr>
        <w:jc w:val="both"/>
        <w:rPr>
          <w:sz w:val="22"/>
          <w:szCs w:val="22"/>
        </w:rPr>
      </w:pPr>
      <w:r w:rsidRPr="006055AB">
        <w:rPr>
          <w:sz w:val="22"/>
          <w:szCs w:val="22"/>
        </w:rPr>
        <w:t xml:space="preserve">In </w:t>
      </w:r>
      <w:r w:rsidR="00D9108F">
        <w:rPr>
          <w:sz w:val="22"/>
          <w:szCs w:val="22"/>
        </w:rPr>
        <w:t>this contribution</w:t>
      </w:r>
      <w:r w:rsidRPr="006055AB">
        <w:rPr>
          <w:sz w:val="22"/>
          <w:szCs w:val="22"/>
        </w:rPr>
        <w:t xml:space="preserve">, we will discuss </w:t>
      </w:r>
      <w:r w:rsidR="008A7420">
        <w:rPr>
          <w:sz w:val="22"/>
          <w:szCs w:val="22"/>
        </w:rPr>
        <w:t xml:space="preserve">and give our views on </w:t>
      </w:r>
      <w:r w:rsidR="007B0C8C">
        <w:rPr>
          <w:sz w:val="22"/>
          <w:szCs w:val="22"/>
        </w:rPr>
        <w:t xml:space="preserve">resource pool, </w:t>
      </w:r>
      <w:r w:rsidR="000D73BA">
        <w:rPr>
          <w:sz w:val="22"/>
          <w:szCs w:val="22"/>
        </w:rPr>
        <w:t>control and data multiplexing,</w:t>
      </w:r>
      <w:r w:rsidR="008A7420">
        <w:rPr>
          <w:sz w:val="22"/>
          <w:szCs w:val="22"/>
        </w:rPr>
        <w:t xml:space="preserve"> </w:t>
      </w:r>
      <w:r w:rsidR="00700EE1">
        <w:rPr>
          <w:sz w:val="22"/>
          <w:szCs w:val="22"/>
        </w:rPr>
        <w:t xml:space="preserve">DMRS, </w:t>
      </w:r>
      <w:r w:rsidR="000D73BA">
        <w:rPr>
          <w:sz w:val="22"/>
          <w:szCs w:val="22"/>
        </w:rPr>
        <w:t>AGC</w:t>
      </w:r>
      <w:r w:rsidR="00360686">
        <w:rPr>
          <w:sz w:val="22"/>
          <w:szCs w:val="22"/>
        </w:rPr>
        <w:t xml:space="preserve"> settling, </w:t>
      </w:r>
      <w:r w:rsidR="008A7420">
        <w:rPr>
          <w:sz w:val="22"/>
          <w:szCs w:val="22"/>
        </w:rPr>
        <w:t>and other physical layer structure related issues</w:t>
      </w:r>
      <w:r w:rsidRPr="006055AB">
        <w:rPr>
          <w:sz w:val="22"/>
          <w:szCs w:val="22"/>
        </w:rPr>
        <w:t>.</w:t>
      </w:r>
    </w:p>
    <w:p w14:paraId="6E67036A" w14:textId="77777777" w:rsidR="00BE062D" w:rsidRPr="006055AB" w:rsidRDefault="00BE062D" w:rsidP="00012620">
      <w:pPr>
        <w:jc w:val="both"/>
        <w:rPr>
          <w:sz w:val="22"/>
          <w:szCs w:val="22"/>
        </w:rPr>
      </w:pPr>
    </w:p>
    <w:p w14:paraId="13A68B12" w14:textId="77777777" w:rsidR="00012620" w:rsidRPr="006055AB" w:rsidRDefault="00012620" w:rsidP="00012620">
      <w:pPr>
        <w:pStyle w:val="1"/>
        <w:spacing w:before="0" w:after="120"/>
        <w:jc w:val="both"/>
        <w:rPr>
          <w:rFonts w:ascii="Times New Roman" w:hAnsi="Times New Roman" w:cs="Times New Roman"/>
          <w:sz w:val="22"/>
          <w:szCs w:val="22"/>
          <w:lang w:val="en-AU" w:eastAsia="en-AU"/>
        </w:rPr>
      </w:pPr>
      <w:r w:rsidRPr="006055AB">
        <w:rPr>
          <w:rFonts w:ascii="Times New Roman" w:hAnsi="Times New Roman" w:cs="Times New Roman"/>
          <w:sz w:val="22"/>
          <w:szCs w:val="22"/>
          <w:lang w:val="en-AU" w:eastAsia="en-AU"/>
        </w:rPr>
        <w:t>Discussion</w:t>
      </w:r>
    </w:p>
    <w:p w14:paraId="6C93924F" w14:textId="582FBADD" w:rsidR="00C14C01" w:rsidRDefault="00C14C01" w:rsidP="00BA072C">
      <w:pPr>
        <w:spacing w:before="240" w:after="120"/>
        <w:jc w:val="both"/>
        <w:rPr>
          <w:b/>
          <w:sz w:val="22"/>
          <w:szCs w:val="22"/>
          <w:u w:val="single"/>
        </w:rPr>
      </w:pPr>
      <w:r>
        <w:rPr>
          <w:b/>
          <w:sz w:val="22"/>
          <w:szCs w:val="22"/>
          <w:u w:val="single"/>
        </w:rPr>
        <w:t>Resource pool</w:t>
      </w:r>
    </w:p>
    <w:p w14:paraId="3A208900" w14:textId="6B1EF464" w:rsidR="00C14C01" w:rsidRDefault="00C14C01" w:rsidP="00C14C01">
      <w:pPr>
        <w:spacing w:after="240"/>
        <w:jc w:val="both"/>
        <w:rPr>
          <w:sz w:val="22"/>
          <w:szCs w:val="22"/>
        </w:rPr>
      </w:pPr>
      <w:r w:rsidRPr="00C14C01">
        <w:rPr>
          <w:sz w:val="22"/>
          <w:szCs w:val="22"/>
        </w:rPr>
        <w:t xml:space="preserve">The structure of resource pool for PSSCH was discussed last meeting. </w:t>
      </w:r>
      <w:r w:rsidR="00FF7C73">
        <w:rPr>
          <w:sz w:val="22"/>
          <w:szCs w:val="22"/>
        </w:rPr>
        <w:t xml:space="preserve">As to time domain granularity of a PSSCH resource pool, in our view the symbol level should be supported, this can facilitate the co-existence between sidelink and Uu on the shared carrier, considering that symbol level resource mapping has already been supported for PUSCH. </w:t>
      </w:r>
      <w:r w:rsidR="00B91AD9">
        <w:rPr>
          <w:sz w:val="22"/>
          <w:szCs w:val="22"/>
        </w:rPr>
        <w:t xml:space="preserve">Furthermore, as CP-OFDM is supported for NR sidelink, resources for PSSCH has no need to be continuous in frequency domain, frequency domain resources for </w:t>
      </w:r>
      <w:r w:rsidR="00BE5108">
        <w:rPr>
          <w:sz w:val="22"/>
          <w:szCs w:val="22"/>
        </w:rPr>
        <w:t xml:space="preserve">a </w:t>
      </w:r>
      <w:r w:rsidR="00B91AD9">
        <w:rPr>
          <w:sz w:val="22"/>
          <w:szCs w:val="22"/>
        </w:rPr>
        <w:t>resource pool</w:t>
      </w:r>
      <w:r w:rsidR="00BE5108">
        <w:rPr>
          <w:sz w:val="22"/>
          <w:szCs w:val="22"/>
        </w:rPr>
        <w:t xml:space="preserve"> are not necessarily </w:t>
      </w:r>
      <w:r w:rsidR="004161BB">
        <w:rPr>
          <w:sz w:val="22"/>
          <w:szCs w:val="22"/>
        </w:rPr>
        <w:t>to be contiguous any more, this can increase the flexibility on resource pool configuration and also increase the frequency diversity of PSSCH.</w:t>
      </w:r>
    </w:p>
    <w:p w14:paraId="6B144B8E" w14:textId="77777777" w:rsidR="000A5C58" w:rsidRPr="006055AB" w:rsidRDefault="000A5C58" w:rsidP="0017799B">
      <w:pPr>
        <w:spacing w:after="120"/>
        <w:jc w:val="both"/>
        <w:rPr>
          <w:b/>
          <w:i/>
          <w:sz w:val="22"/>
          <w:szCs w:val="22"/>
        </w:rPr>
      </w:pPr>
      <w:r w:rsidRPr="006055AB">
        <w:rPr>
          <w:b/>
          <w:i/>
          <w:sz w:val="22"/>
          <w:szCs w:val="22"/>
        </w:rPr>
        <w:t xml:space="preserve">Proposal </w:t>
      </w:r>
      <w:r>
        <w:rPr>
          <w:b/>
          <w:i/>
          <w:sz w:val="22"/>
          <w:szCs w:val="22"/>
        </w:rPr>
        <w:t>1</w:t>
      </w:r>
      <w:r w:rsidRPr="006055AB">
        <w:rPr>
          <w:b/>
          <w:i/>
          <w:sz w:val="22"/>
          <w:szCs w:val="22"/>
        </w:rPr>
        <w:t xml:space="preserve">: </w:t>
      </w:r>
    </w:p>
    <w:p w14:paraId="04A378EE" w14:textId="2B6B1523" w:rsidR="000A5C58" w:rsidRDefault="000A5C58" w:rsidP="0017799B">
      <w:pPr>
        <w:pStyle w:val="a5"/>
        <w:numPr>
          <w:ilvl w:val="0"/>
          <w:numId w:val="3"/>
        </w:numPr>
        <w:jc w:val="both"/>
        <w:rPr>
          <w:rFonts w:ascii="Times New Roman" w:hAnsi="Times New Roman"/>
          <w:b/>
          <w:i/>
        </w:rPr>
      </w:pPr>
      <w:r>
        <w:rPr>
          <w:rFonts w:ascii="Times New Roman" w:hAnsi="Times New Roman"/>
          <w:b/>
          <w:i/>
        </w:rPr>
        <w:t>Symbol level granularity for PSSCH resource pool should be supported in NR V2X;</w:t>
      </w:r>
    </w:p>
    <w:p w14:paraId="4616B489" w14:textId="2BE398B8" w:rsidR="000A5C58" w:rsidRDefault="000A5C58" w:rsidP="0017799B">
      <w:pPr>
        <w:pStyle w:val="a5"/>
        <w:numPr>
          <w:ilvl w:val="0"/>
          <w:numId w:val="3"/>
        </w:numPr>
        <w:jc w:val="both"/>
        <w:rPr>
          <w:rFonts w:ascii="Times New Roman" w:hAnsi="Times New Roman"/>
          <w:b/>
          <w:i/>
        </w:rPr>
      </w:pPr>
      <w:r>
        <w:rPr>
          <w:rFonts w:ascii="Times New Roman" w:hAnsi="Times New Roman"/>
          <w:b/>
          <w:i/>
        </w:rPr>
        <w:t>The resource pool for PSSCH should be able to consist of non-contiguou</w:t>
      </w:r>
      <w:r w:rsidR="00EA2723">
        <w:rPr>
          <w:rFonts w:ascii="Times New Roman" w:hAnsi="Times New Roman"/>
          <w:b/>
          <w:i/>
        </w:rPr>
        <w:t>s resources in frequency domain.</w:t>
      </w:r>
    </w:p>
    <w:p w14:paraId="097A20C5" w14:textId="77777777" w:rsidR="000A5C58" w:rsidRPr="000A5C58" w:rsidRDefault="000A5C58" w:rsidP="00C14C01">
      <w:pPr>
        <w:spacing w:after="240"/>
        <w:jc w:val="both"/>
        <w:rPr>
          <w:sz w:val="22"/>
          <w:szCs w:val="22"/>
          <w:lang w:val="en-AU"/>
        </w:rPr>
      </w:pPr>
    </w:p>
    <w:p w14:paraId="510BD9E3" w14:textId="23E03D12" w:rsidR="00BA072C" w:rsidRPr="00BA072C" w:rsidRDefault="00E96E99" w:rsidP="00BA072C">
      <w:pPr>
        <w:spacing w:before="240" w:after="120"/>
        <w:jc w:val="both"/>
        <w:rPr>
          <w:b/>
          <w:sz w:val="22"/>
          <w:szCs w:val="22"/>
          <w:u w:val="single"/>
        </w:rPr>
      </w:pPr>
      <w:r>
        <w:rPr>
          <w:b/>
          <w:sz w:val="22"/>
          <w:szCs w:val="22"/>
          <w:u w:val="single"/>
        </w:rPr>
        <w:t xml:space="preserve">Control and data </w:t>
      </w:r>
      <w:r w:rsidR="00606501">
        <w:rPr>
          <w:b/>
          <w:sz w:val="22"/>
          <w:szCs w:val="22"/>
          <w:u w:val="single"/>
        </w:rPr>
        <w:t>multiplexing</w:t>
      </w:r>
    </w:p>
    <w:p w14:paraId="4D6A66F9" w14:textId="0EFB3349" w:rsidR="00074D57" w:rsidRDefault="00CC5294" w:rsidP="00A5243A">
      <w:pPr>
        <w:spacing w:after="240"/>
        <w:jc w:val="both"/>
        <w:rPr>
          <w:sz w:val="22"/>
          <w:szCs w:val="22"/>
        </w:rPr>
      </w:pPr>
      <w:r>
        <w:rPr>
          <w:sz w:val="22"/>
          <w:szCs w:val="22"/>
        </w:rPr>
        <w:t xml:space="preserve">If </w:t>
      </w:r>
      <w:r w:rsidRPr="00E65601">
        <w:rPr>
          <w:rFonts w:hint="eastAsia"/>
          <w:sz w:val="22"/>
          <w:szCs w:val="22"/>
        </w:rPr>
        <w:t xml:space="preserve">transient period is not needed </w:t>
      </w:r>
      <w:r w:rsidRPr="00E65601">
        <w:rPr>
          <w:sz w:val="22"/>
          <w:szCs w:val="22"/>
        </w:rPr>
        <w:t xml:space="preserve">for Option 3 is confirmed by RAN4 later, there are two FFS issues </w:t>
      </w:r>
      <w:r w:rsidR="00186656">
        <w:rPr>
          <w:sz w:val="22"/>
          <w:szCs w:val="22"/>
        </w:rPr>
        <w:t>on control and data multiplexing</w:t>
      </w:r>
      <w:r w:rsidRPr="00E65601">
        <w:rPr>
          <w:sz w:val="22"/>
          <w:szCs w:val="22"/>
        </w:rPr>
        <w:t xml:space="preserve">. The first one is how to determine the starting symbol of PSCCH and </w:t>
      </w:r>
      <w:r w:rsidR="00E65601">
        <w:rPr>
          <w:sz w:val="22"/>
          <w:szCs w:val="22"/>
        </w:rPr>
        <w:t xml:space="preserve">associated </w:t>
      </w:r>
      <w:r w:rsidRPr="00E65601">
        <w:rPr>
          <w:sz w:val="22"/>
          <w:szCs w:val="22"/>
        </w:rPr>
        <w:t>PSSCH</w:t>
      </w:r>
      <w:r w:rsidR="00186656">
        <w:rPr>
          <w:sz w:val="22"/>
          <w:szCs w:val="22"/>
        </w:rPr>
        <w:t xml:space="preserve"> in Option 3</w:t>
      </w:r>
      <w:r w:rsidRPr="00E65601">
        <w:rPr>
          <w:sz w:val="22"/>
          <w:szCs w:val="22"/>
        </w:rPr>
        <w:t xml:space="preserve">. </w:t>
      </w:r>
      <w:r w:rsidR="00E65601">
        <w:rPr>
          <w:sz w:val="22"/>
          <w:szCs w:val="22"/>
        </w:rPr>
        <w:t xml:space="preserve">In our view, PSCCH should start from symbol#0. </w:t>
      </w:r>
      <w:r w:rsidR="00074D57">
        <w:rPr>
          <w:sz w:val="22"/>
          <w:szCs w:val="22"/>
        </w:rPr>
        <w:t xml:space="preserve">As some UEs may settle AGC fast in the first symbol, and these UEs </w:t>
      </w:r>
      <w:r w:rsidR="000259FD">
        <w:rPr>
          <w:sz w:val="22"/>
          <w:szCs w:val="22"/>
        </w:rPr>
        <w:t>are able to receive PSCCH transmitted in the symbol</w:t>
      </w:r>
      <w:r w:rsidR="00074D57">
        <w:rPr>
          <w:sz w:val="22"/>
          <w:szCs w:val="22"/>
        </w:rPr>
        <w:t>, which can increase the decoding ratio of PSCCH</w:t>
      </w:r>
      <w:r w:rsidR="00E65601">
        <w:rPr>
          <w:sz w:val="22"/>
          <w:szCs w:val="22"/>
        </w:rPr>
        <w:t xml:space="preserve">. </w:t>
      </w:r>
      <w:r w:rsidR="00074D57">
        <w:rPr>
          <w:sz w:val="22"/>
          <w:szCs w:val="22"/>
        </w:rPr>
        <w:t xml:space="preserve">On the contrary, if PSSCH is transmitted in symbol#0, depending on the DMRS design of PSCCH and PSSCH, the PSSCH transmitted in this symbol may not be used for decoding of the whole PSSCH. </w:t>
      </w:r>
    </w:p>
    <w:p w14:paraId="23685AD2" w14:textId="67F6547A" w:rsidR="00074D57" w:rsidRPr="006055AB" w:rsidRDefault="00074D57" w:rsidP="0017799B">
      <w:pPr>
        <w:spacing w:after="120"/>
        <w:jc w:val="both"/>
        <w:rPr>
          <w:b/>
          <w:i/>
          <w:sz w:val="22"/>
          <w:szCs w:val="22"/>
        </w:rPr>
      </w:pPr>
      <w:r w:rsidRPr="006055AB">
        <w:rPr>
          <w:b/>
          <w:i/>
          <w:sz w:val="22"/>
          <w:szCs w:val="22"/>
        </w:rPr>
        <w:t xml:space="preserve">Proposal </w:t>
      </w:r>
      <w:r w:rsidR="00922DA1">
        <w:rPr>
          <w:b/>
          <w:i/>
          <w:sz w:val="22"/>
          <w:szCs w:val="22"/>
        </w:rPr>
        <w:t>2</w:t>
      </w:r>
      <w:r w:rsidRPr="006055AB">
        <w:rPr>
          <w:b/>
          <w:i/>
          <w:sz w:val="22"/>
          <w:szCs w:val="22"/>
        </w:rPr>
        <w:t xml:space="preserve">: </w:t>
      </w:r>
    </w:p>
    <w:p w14:paraId="7570E39B" w14:textId="73504000" w:rsidR="00074D57" w:rsidRDefault="00074D57" w:rsidP="0017799B">
      <w:pPr>
        <w:pStyle w:val="a5"/>
        <w:numPr>
          <w:ilvl w:val="0"/>
          <w:numId w:val="3"/>
        </w:numPr>
        <w:jc w:val="both"/>
        <w:rPr>
          <w:rFonts w:ascii="Times New Roman" w:hAnsi="Times New Roman"/>
          <w:b/>
          <w:i/>
        </w:rPr>
      </w:pPr>
      <w:r>
        <w:rPr>
          <w:rFonts w:ascii="Times New Roman" w:hAnsi="Times New Roman"/>
          <w:b/>
          <w:i/>
        </w:rPr>
        <w:t>Some redundancy of PSCCH should be tr</w:t>
      </w:r>
      <w:r w:rsidR="003339DD">
        <w:rPr>
          <w:rFonts w:ascii="Times New Roman" w:hAnsi="Times New Roman"/>
          <w:b/>
          <w:i/>
        </w:rPr>
        <w:t>ansmitted in symbol#0 of a slot.</w:t>
      </w:r>
    </w:p>
    <w:p w14:paraId="2B52AEB3" w14:textId="013171B8" w:rsidR="00074D57" w:rsidRDefault="00074D57" w:rsidP="00A5243A">
      <w:pPr>
        <w:spacing w:after="240"/>
        <w:jc w:val="both"/>
        <w:rPr>
          <w:sz w:val="22"/>
          <w:szCs w:val="22"/>
          <w:lang w:val="en-AU"/>
        </w:rPr>
      </w:pPr>
    </w:p>
    <w:p w14:paraId="60E45365" w14:textId="281F1D89" w:rsidR="00953ECF" w:rsidRPr="00CC02EC" w:rsidRDefault="00E000F3" w:rsidP="00A5243A">
      <w:pPr>
        <w:spacing w:after="240"/>
        <w:jc w:val="both"/>
        <w:rPr>
          <w:sz w:val="22"/>
          <w:szCs w:val="22"/>
          <w:lang w:val="en-AU"/>
        </w:rPr>
      </w:pPr>
      <w:r w:rsidRPr="00CC02EC">
        <w:rPr>
          <w:rFonts w:eastAsia="Batang"/>
          <w:sz w:val="22"/>
          <w:szCs w:val="22"/>
          <w:lang w:val="en-GB" w:eastAsia="ko-KR"/>
        </w:rPr>
        <w:t>The other FFS issue is if additional multiplexing</w:t>
      </w:r>
      <w:r w:rsidR="00240988" w:rsidRPr="00CC02EC">
        <w:rPr>
          <w:rFonts w:eastAsia="Batang"/>
          <w:sz w:val="22"/>
          <w:szCs w:val="22"/>
          <w:lang w:val="en-GB" w:eastAsia="ko-KR"/>
        </w:rPr>
        <w:t xml:space="preserve"> options</w:t>
      </w:r>
      <w:r w:rsidRPr="00CC02EC">
        <w:rPr>
          <w:rFonts w:eastAsia="Batang"/>
          <w:sz w:val="22"/>
          <w:szCs w:val="22"/>
          <w:lang w:val="en-GB" w:eastAsia="ko-KR"/>
        </w:rPr>
        <w:t xml:space="preserve"> need to be supported to increase PSCCH coverage.</w:t>
      </w:r>
      <w:r w:rsidR="00240988" w:rsidRPr="00CC02EC">
        <w:rPr>
          <w:sz w:val="22"/>
          <w:szCs w:val="22"/>
          <w:lang w:val="en-AU"/>
        </w:rPr>
        <w:t xml:space="preserve"> </w:t>
      </w:r>
      <w:r w:rsidRPr="00CC02EC">
        <w:rPr>
          <w:sz w:val="22"/>
          <w:szCs w:val="22"/>
          <w:lang w:val="en-AU"/>
        </w:rPr>
        <w:t>In our view</w:t>
      </w:r>
      <w:r w:rsidR="00953ECF" w:rsidRPr="00CC02EC">
        <w:rPr>
          <w:sz w:val="22"/>
          <w:szCs w:val="22"/>
          <w:lang w:val="en-AU"/>
        </w:rPr>
        <w:t xml:space="preserve">, the number of symbols that can be used for one PSCCH </w:t>
      </w:r>
      <w:r w:rsidR="00C50B8F" w:rsidRPr="00CC02EC">
        <w:rPr>
          <w:sz w:val="22"/>
          <w:szCs w:val="22"/>
          <w:lang w:val="en-AU"/>
        </w:rPr>
        <w:t>can</w:t>
      </w:r>
      <w:r w:rsidR="00953ECF" w:rsidRPr="00CC02EC">
        <w:rPr>
          <w:sz w:val="22"/>
          <w:szCs w:val="22"/>
          <w:lang w:val="en-AU"/>
        </w:rPr>
        <w:t xml:space="preserve"> be configurable in Option 3. In other words, if larger coverage is needed then more symbols can be configured for PSCCH, and vice versa. Hence, there is no need to support other options just for the purpose of</w:t>
      </w:r>
      <w:r w:rsidR="00B075CE">
        <w:rPr>
          <w:sz w:val="22"/>
          <w:szCs w:val="22"/>
          <w:lang w:val="en-AU"/>
        </w:rPr>
        <w:t xml:space="preserve"> PSCCH</w:t>
      </w:r>
      <w:r w:rsidR="00953ECF" w:rsidRPr="00CC02EC">
        <w:rPr>
          <w:sz w:val="22"/>
          <w:szCs w:val="22"/>
          <w:lang w:val="en-AU"/>
        </w:rPr>
        <w:t xml:space="preserve"> coverage enhancement.</w:t>
      </w:r>
    </w:p>
    <w:p w14:paraId="6BE02722" w14:textId="6517175E" w:rsidR="00022E33" w:rsidRPr="006055AB" w:rsidRDefault="00022E33" w:rsidP="0017799B">
      <w:pPr>
        <w:spacing w:after="120"/>
        <w:jc w:val="both"/>
        <w:rPr>
          <w:b/>
          <w:i/>
          <w:sz w:val="22"/>
          <w:szCs w:val="22"/>
        </w:rPr>
      </w:pPr>
      <w:r w:rsidRPr="006055AB">
        <w:rPr>
          <w:b/>
          <w:i/>
          <w:sz w:val="22"/>
          <w:szCs w:val="22"/>
        </w:rPr>
        <w:t xml:space="preserve">Proposal </w:t>
      </w:r>
      <w:r w:rsidR="00922DA1">
        <w:rPr>
          <w:b/>
          <w:i/>
          <w:sz w:val="22"/>
          <w:szCs w:val="22"/>
        </w:rPr>
        <w:t>3</w:t>
      </w:r>
      <w:r w:rsidRPr="006055AB">
        <w:rPr>
          <w:b/>
          <w:i/>
          <w:sz w:val="22"/>
          <w:szCs w:val="22"/>
        </w:rPr>
        <w:t xml:space="preserve">: </w:t>
      </w:r>
    </w:p>
    <w:p w14:paraId="13CB5465" w14:textId="3F08A74C" w:rsidR="009843B2" w:rsidRPr="00FF2526" w:rsidRDefault="00022E33" w:rsidP="0017799B">
      <w:pPr>
        <w:pStyle w:val="a5"/>
        <w:numPr>
          <w:ilvl w:val="0"/>
          <w:numId w:val="3"/>
        </w:numPr>
        <w:jc w:val="both"/>
        <w:rPr>
          <w:rFonts w:ascii="Times New Roman" w:hAnsi="Times New Roman"/>
          <w:b/>
          <w:i/>
        </w:rPr>
      </w:pPr>
      <w:r>
        <w:rPr>
          <w:rFonts w:ascii="Times New Roman" w:hAnsi="Times New Roman"/>
          <w:b/>
          <w:i/>
        </w:rPr>
        <w:t>Only Option 3 with configurable number of PSCCH symbols should be supported fo</w:t>
      </w:r>
      <w:r w:rsidR="003339DD">
        <w:rPr>
          <w:rFonts w:ascii="Times New Roman" w:hAnsi="Times New Roman"/>
          <w:b/>
          <w:i/>
        </w:rPr>
        <w:t>r PSCCH and PSSCH multiplexing.</w:t>
      </w:r>
    </w:p>
    <w:p w14:paraId="65586F2E" w14:textId="0B861E9C" w:rsidR="00A744BE" w:rsidRPr="00A744BE" w:rsidRDefault="00707AE2" w:rsidP="00A744BE">
      <w:pPr>
        <w:spacing w:before="240" w:after="120"/>
        <w:jc w:val="both"/>
        <w:rPr>
          <w:b/>
          <w:u w:val="single"/>
          <w:lang w:val="en-AU"/>
        </w:rPr>
      </w:pPr>
      <w:r>
        <w:rPr>
          <w:b/>
          <w:u w:val="single"/>
          <w:lang w:val="en-AU"/>
        </w:rPr>
        <w:t>DMRS for</w:t>
      </w:r>
      <w:r w:rsidR="00672DE2">
        <w:rPr>
          <w:b/>
          <w:u w:val="single"/>
          <w:lang w:val="en-AU"/>
        </w:rPr>
        <w:t xml:space="preserve"> PSCCH and PSSCH</w:t>
      </w:r>
    </w:p>
    <w:p w14:paraId="2D777C4D" w14:textId="131E29CB" w:rsidR="00A744BE" w:rsidRDefault="005239B1" w:rsidP="00A744BE">
      <w:pPr>
        <w:jc w:val="both"/>
        <w:rPr>
          <w:sz w:val="22"/>
          <w:szCs w:val="22"/>
        </w:rPr>
      </w:pPr>
      <w:r>
        <w:rPr>
          <w:sz w:val="22"/>
          <w:szCs w:val="22"/>
        </w:rPr>
        <w:lastRenderedPageBreak/>
        <w:t xml:space="preserve">For the </w:t>
      </w:r>
      <w:r w:rsidR="00922DA1">
        <w:rPr>
          <w:sz w:val="22"/>
          <w:szCs w:val="22"/>
        </w:rPr>
        <w:t>CP-</w:t>
      </w:r>
      <w:r>
        <w:rPr>
          <w:sz w:val="22"/>
          <w:szCs w:val="22"/>
        </w:rPr>
        <w:t xml:space="preserve">OFDM waveform, DMRS for PDCCH in NR Uu can be reused for PSCCH, </w:t>
      </w:r>
      <w:r w:rsidR="00454753">
        <w:rPr>
          <w:sz w:val="22"/>
          <w:szCs w:val="22"/>
        </w:rPr>
        <w:t>the DMRS is inserted continuously in time domain and have ¼ density in frequency domain, which should be sufficient to guarantee the performance of PSCCH.</w:t>
      </w:r>
    </w:p>
    <w:p w14:paraId="1B9ABF61" w14:textId="77777777" w:rsidR="00E015EE" w:rsidRDefault="00E015EE" w:rsidP="00E015EE">
      <w:pPr>
        <w:spacing w:after="120"/>
        <w:jc w:val="both"/>
        <w:rPr>
          <w:b/>
          <w:i/>
          <w:sz w:val="22"/>
          <w:szCs w:val="22"/>
        </w:rPr>
      </w:pPr>
    </w:p>
    <w:p w14:paraId="49313294" w14:textId="11704885" w:rsidR="00E015EE" w:rsidRPr="006055AB" w:rsidRDefault="00E015EE" w:rsidP="0017799B">
      <w:pPr>
        <w:spacing w:after="120"/>
        <w:jc w:val="both"/>
        <w:rPr>
          <w:b/>
          <w:i/>
          <w:sz w:val="22"/>
          <w:szCs w:val="22"/>
        </w:rPr>
      </w:pPr>
      <w:r w:rsidRPr="006055AB">
        <w:rPr>
          <w:b/>
          <w:i/>
          <w:sz w:val="22"/>
          <w:szCs w:val="22"/>
        </w:rPr>
        <w:t xml:space="preserve">Proposal </w:t>
      </w:r>
      <w:r>
        <w:rPr>
          <w:b/>
          <w:i/>
          <w:sz w:val="22"/>
          <w:szCs w:val="22"/>
        </w:rPr>
        <w:t>4</w:t>
      </w:r>
      <w:r w:rsidRPr="006055AB">
        <w:rPr>
          <w:b/>
          <w:i/>
          <w:sz w:val="22"/>
          <w:szCs w:val="22"/>
        </w:rPr>
        <w:t xml:space="preserve">: </w:t>
      </w:r>
    </w:p>
    <w:p w14:paraId="7F6E2A68" w14:textId="3BB230B9" w:rsidR="00E015EE" w:rsidRDefault="00E015EE" w:rsidP="0017799B">
      <w:pPr>
        <w:pStyle w:val="a5"/>
        <w:numPr>
          <w:ilvl w:val="0"/>
          <w:numId w:val="3"/>
        </w:numPr>
        <w:jc w:val="both"/>
        <w:rPr>
          <w:rFonts w:ascii="Times New Roman" w:hAnsi="Times New Roman"/>
          <w:b/>
          <w:i/>
        </w:rPr>
      </w:pPr>
      <w:r>
        <w:rPr>
          <w:rFonts w:ascii="Times New Roman" w:hAnsi="Times New Roman"/>
          <w:b/>
          <w:i/>
        </w:rPr>
        <w:t xml:space="preserve">NR PSCCH </w:t>
      </w:r>
      <w:r w:rsidR="00EA2723">
        <w:rPr>
          <w:rFonts w:ascii="Times New Roman" w:hAnsi="Times New Roman"/>
          <w:b/>
          <w:i/>
        </w:rPr>
        <w:t>reuses DMRS design for NR PDCCH.</w:t>
      </w:r>
    </w:p>
    <w:p w14:paraId="0736110A" w14:textId="77777777" w:rsidR="00E015EE" w:rsidRPr="00E015EE" w:rsidRDefault="00E015EE" w:rsidP="00A744BE">
      <w:pPr>
        <w:jc w:val="both"/>
        <w:rPr>
          <w:sz w:val="22"/>
          <w:szCs w:val="22"/>
          <w:lang w:val="en-AU"/>
        </w:rPr>
      </w:pPr>
    </w:p>
    <w:p w14:paraId="268F0B6E" w14:textId="6C6339BF" w:rsidR="0044688F" w:rsidRDefault="00454753" w:rsidP="00A744BE">
      <w:pPr>
        <w:jc w:val="both"/>
        <w:rPr>
          <w:sz w:val="22"/>
          <w:szCs w:val="22"/>
        </w:rPr>
      </w:pPr>
      <w:r>
        <w:rPr>
          <w:sz w:val="22"/>
          <w:szCs w:val="22"/>
        </w:rPr>
        <w:t xml:space="preserve">Physical data channel in NR Uu supports two DMRS </w:t>
      </w:r>
      <w:r w:rsidR="00B45315">
        <w:rPr>
          <w:sz w:val="22"/>
          <w:szCs w:val="22"/>
        </w:rPr>
        <w:t>configurations</w:t>
      </w:r>
      <w:r w:rsidR="00915B09">
        <w:rPr>
          <w:sz w:val="22"/>
          <w:szCs w:val="22"/>
        </w:rPr>
        <w:t xml:space="preserve">, and for each DMRS configuration, DMRS pattern can be either single-symbol or double-symbol. For single-symbol DMRS configuration 1 or 2, up to 4 or 6 DMRS ports are supported, and the number of supported DMRS ports are double for double-symbol DMRS pattern. Considering the multi-layers transmission requirement on NR sidelink and also the DMRS overhead, single-symbol DMRS pattern should be used for PSSCH. </w:t>
      </w:r>
      <w:r w:rsidR="0044688F">
        <w:rPr>
          <w:sz w:val="22"/>
          <w:szCs w:val="22"/>
        </w:rPr>
        <w:t xml:space="preserve">And for </w:t>
      </w:r>
      <w:r w:rsidR="004161BB">
        <w:rPr>
          <w:sz w:val="22"/>
          <w:szCs w:val="22"/>
        </w:rPr>
        <w:t>CP-</w:t>
      </w:r>
      <w:r w:rsidR="0044688F">
        <w:rPr>
          <w:sz w:val="22"/>
          <w:szCs w:val="22"/>
        </w:rPr>
        <w:t xml:space="preserve">OFDM waveform, DMRS configuration 2 is preferable than DMRS configuration 1, since the former has lower frequency domain density and could further reduce the DMRS overhead given DMRS and data can be multiplexed in the same symbol. </w:t>
      </w:r>
    </w:p>
    <w:p w14:paraId="35AB4D19" w14:textId="46DA3AEA" w:rsidR="00E015EE" w:rsidRDefault="00E015EE" w:rsidP="00A744BE">
      <w:pPr>
        <w:jc w:val="both"/>
        <w:rPr>
          <w:sz w:val="22"/>
          <w:szCs w:val="22"/>
        </w:rPr>
      </w:pPr>
    </w:p>
    <w:p w14:paraId="64690895" w14:textId="633D3775" w:rsidR="00E015EE" w:rsidRPr="006055AB" w:rsidRDefault="00E015EE" w:rsidP="0017799B">
      <w:pPr>
        <w:spacing w:after="120"/>
        <w:jc w:val="both"/>
        <w:rPr>
          <w:b/>
          <w:i/>
          <w:sz w:val="22"/>
          <w:szCs w:val="22"/>
        </w:rPr>
      </w:pPr>
      <w:r w:rsidRPr="006055AB">
        <w:rPr>
          <w:b/>
          <w:i/>
          <w:sz w:val="22"/>
          <w:szCs w:val="22"/>
        </w:rPr>
        <w:t xml:space="preserve">Proposal </w:t>
      </w:r>
      <w:r>
        <w:rPr>
          <w:b/>
          <w:i/>
          <w:sz w:val="22"/>
          <w:szCs w:val="22"/>
        </w:rPr>
        <w:t>5</w:t>
      </w:r>
      <w:r w:rsidRPr="006055AB">
        <w:rPr>
          <w:b/>
          <w:i/>
          <w:sz w:val="22"/>
          <w:szCs w:val="22"/>
        </w:rPr>
        <w:t xml:space="preserve">: </w:t>
      </w:r>
    </w:p>
    <w:p w14:paraId="0D7329D1" w14:textId="51F5B1FE" w:rsidR="00E015EE" w:rsidRDefault="00E015EE" w:rsidP="0017799B">
      <w:pPr>
        <w:pStyle w:val="a5"/>
        <w:numPr>
          <w:ilvl w:val="0"/>
          <w:numId w:val="3"/>
        </w:numPr>
        <w:jc w:val="both"/>
        <w:rPr>
          <w:rFonts w:ascii="Times New Roman" w:hAnsi="Times New Roman"/>
          <w:b/>
          <w:i/>
        </w:rPr>
      </w:pPr>
      <w:r>
        <w:rPr>
          <w:rFonts w:ascii="Times New Roman" w:hAnsi="Times New Roman"/>
          <w:b/>
          <w:i/>
        </w:rPr>
        <w:t xml:space="preserve">At least for </w:t>
      </w:r>
      <w:r w:rsidRPr="00B13C2D">
        <w:rPr>
          <w:rFonts w:ascii="Times New Roman" w:hAnsi="Times New Roman"/>
          <w:b/>
          <w:i/>
        </w:rPr>
        <w:t xml:space="preserve">NR PSSCH using </w:t>
      </w:r>
      <w:r>
        <w:rPr>
          <w:rFonts w:ascii="Times New Roman" w:hAnsi="Times New Roman"/>
          <w:b/>
          <w:i/>
        </w:rPr>
        <w:t>CP-</w:t>
      </w:r>
      <w:r w:rsidRPr="00B13C2D">
        <w:rPr>
          <w:rFonts w:ascii="Times New Roman" w:hAnsi="Times New Roman"/>
          <w:b/>
          <w:i/>
        </w:rPr>
        <w:t>OFDM waveform, configuration 2 DMRS wi</w:t>
      </w:r>
      <w:r w:rsidR="00EA2723">
        <w:rPr>
          <w:rFonts w:ascii="Times New Roman" w:hAnsi="Times New Roman"/>
          <w:b/>
          <w:i/>
        </w:rPr>
        <w:t>th single-symbol should be used.</w:t>
      </w:r>
    </w:p>
    <w:p w14:paraId="3D12FFC5" w14:textId="77777777" w:rsidR="00E015EE" w:rsidRPr="00E015EE" w:rsidRDefault="00E015EE" w:rsidP="00A744BE">
      <w:pPr>
        <w:jc w:val="both"/>
        <w:rPr>
          <w:sz w:val="22"/>
          <w:szCs w:val="22"/>
          <w:lang w:val="en-AU"/>
        </w:rPr>
      </w:pPr>
    </w:p>
    <w:p w14:paraId="5CBCB82D" w14:textId="4B415BD7" w:rsidR="003156A2" w:rsidRDefault="003156A2" w:rsidP="00A744BE">
      <w:pPr>
        <w:jc w:val="both"/>
        <w:rPr>
          <w:sz w:val="22"/>
          <w:szCs w:val="22"/>
        </w:rPr>
      </w:pPr>
      <w:r>
        <w:rPr>
          <w:sz w:val="22"/>
          <w:szCs w:val="22"/>
        </w:rPr>
        <w:t>As agreed in the last meeting, multiple DMRS patterns are supported in ti</w:t>
      </w:r>
      <w:r w:rsidR="003C4AC8">
        <w:rPr>
          <w:sz w:val="22"/>
          <w:szCs w:val="22"/>
        </w:rPr>
        <w:t>me domain. To completely exploit</w:t>
      </w:r>
      <w:r>
        <w:rPr>
          <w:sz w:val="22"/>
          <w:szCs w:val="22"/>
        </w:rPr>
        <w:t xml:space="preserve"> the benefit of multiple DMRS patterns, </w:t>
      </w:r>
      <w:r w:rsidR="002267FA">
        <w:rPr>
          <w:sz w:val="22"/>
          <w:szCs w:val="22"/>
        </w:rPr>
        <w:t xml:space="preserve">a </w:t>
      </w:r>
      <w:proofErr w:type="spellStart"/>
      <w:r w:rsidR="002267FA">
        <w:rPr>
          <w:sz w:val="22"/>
          <w:szCs w:val="22"/>
        </w:rPr>
        <w:t>Tx</w:t>
      </w:r>
      <w:proofErr w:type="spellEnd"/>
      <w:r w:rsidR="002267FA">
        <w:rPr>
          <w:sz w:val="22"/>
          <w:szCs w:val="22"/>
        </w:rPr>
        <w:t xml:space="preserve"> UE should be allowed to select the appropriate DMRS pattern dynamically according to instant channel status. For this purpose, in our view multiple DMRS patterns should be supported in one resource pool, and the DMRS pattern used by the transmitter should be indicated in the associated PSCCH to enable PSSCH decoding and sensing at the receiver side. </w:t>
      </w:r>
    </w:p>
    <w:p w14:paraId="7CC39580" w14:textId="77777777" w:rsidR="00E015EE" w:rsidRDefault="00E015EE" w:rsidP="00A744BE">
      <w:pPr>
        <w:jc w:val="both"/>
        <w:rPr>
          <w:sz w:val="22"/>
          <w:szCs w:val="22"/>
        </w:rPr>
      </w:pPr>
    </w:p>
    <w:p w14:paraId="0BEC949C" w14:textId="258CF219" w:rsidR="00E015EE" w:rsidRPr="006055AB" w:rsidRDefault="00E015EE" w:rsidP="0017799B">
      <w:pPr>
        <w:spacing w:after="120"/>
        <w:jc w:val="both"/>
        <w:rPr>
          <w:b/>
          <w:i/>
          <w:sz w:val="22"/>
          <w:szCs w:val="22"/>
        </w:rPr>
      </w:pPr>
      <w:r w:rsidRPr="006055AB">
        <w:rPr>
          <w:b/>
          <w:i/>
          <w:sz w:val="22"/>
          <w:szCs w:val="22"/>
        </w:rPr>
        <w:t xml:space="preserve">Proposal </w:t>
      </w:r>
      <w:r>
        <w:rPr>
          <w:b/>
          <w:i/>
          <w:sz w:val="22"/>
          <w:szCs w:val="22"/>
        </w:rPr>
        <w:t>6</w:t>
      </w:r>
      <w:r w:rsidRPr="006055AB">
        <w:rPr>
          <w:b/>
          <w:i/>
          <w:sz w:val="22"/>
          <w:szCs w:val="22"/>
        </w:rPr>
        <w:t xml:space="preserve">: </w:t>
      </w:r>
    </w:p>
    <w:p w14:paraId="2D22ADC7" w14:textId="006A32E5" w:rsidR="00E015EE" w:rsidRPr="00E11B89" w:rsidRDefault="00E015EE" w:rsidP="0017799B">
      <w:pPr>
        <w:pStyle w:val="a5"/>
        <w:numPr>
          <w:ilvl w:val="0"/>
          <w:numId w:val="3"/>
        </w:numPr>
        <w:jc w:val="both"/>
        <w:rPr>
          <w:rFonts w:ascii="Times New Roman" w:hAnsi="Times New Roman"/>
          <w:b/>
          <w:i/>
        </w:rPr>
      </w:pPr>
      <w:r>
        <w:rPr>
          <w:rFonts w:ascii="Times New Roman" w:hAnsi="Times New Roman"/>
          <w:b/>
          <w:i/>
        </w:rPr>
        <w:t>Multiple DMRS patterns should be supported in one resource pool, DMRS pattern used by transmitter should be in</w:t>
      </w:r>
      <w:r w:rsidR="00EA2723">
        <w:rPr>
          <w:rFonts w:ascii="Times New Roman" w:hAnsi="Times New Roman"/>
          <w:b/>
          <w:i/>
        </w:rPr>
        <w:t>dicated in the associated PSCCH.</w:t>
      </w:r>
    </w:p>
    <w:p w14:paraId="037F1C5A" w14:textId="77777777" w:rsidR="0044688F" w:rsidRPr="00E015EE" w:rsidRDefault="0044688F" w:rsidP="00A744BE">
      <w:pPr>
        <w:jc w:val="both"/>
        <w:rPr>
          <w:sz w:val="22"/>
          <w:szCs w:val="22"/>
          <w:lang w:val="en-AU"/>
        </w:rPr>
      </w:pPr>
    </w:p>
    <w:p w14:paraId="0F68F8BC" w14:textId="44EDA5FA" w:rsidR="00454753" w:rsidRDefault="004038A8" w:rsidP="00A744BE">
      <w:pPr>
        <w:jc w:val="both"/>
        <w:rPr>
          <w:sz w:val="22"/>
          <w:szCs w:val="22"/>
        </w:rPr>
      </w:pPr>
      <w:r>
        <w:rPr>
          <w:sz w:val="22"/>
          <w:szCs w:val="22"/>
        </w:rPr>
        <w:t>Time domain location of data channel DMRS in NR Uu is related to the mapping type of data channel, i.e. for mapping type A, the first DMRS is placed in the 2</w:t>
      </w:r>
      <w:r w:rsidRPr="004038A8">
        <w:rPr>
          <w:sz w:val="22"/>
          <w:szCs w:val="22"/>
          <w:vertAlign w:val="superscript"/>
        </w:rPr>
        <w:t>nd</w:t>
      </w:r>
      <w:r>
        <w:rPr>
          <w:sz w:val="22"/>
          <w:szCs w:val="22"/>
        </w:rPr>
        <w:t xml:space="preserve"> or 3</w:t>
      </w:r>
      <w:r w:rsidRPr="004038A8">
        <w:rPr>
          <w:sz w:val="22"/>
          <w:szCs w:val="22"/>
          <w:vertAlign w:val="superscript"/>
        </w:rPr>
        <w:t>rd</w:t>
      </w:r>
      <w:r>
        <w:rPr>
          <w:sz w:val="22"/>
          <w:szCs w:val="22"/>
        </w:rPr>
        <w:t xml:space="preserve"> OFDM symbol within the slot, and for mapping type B, the first DMRS is placed in the first data channel symbol. If Option 3 is used for PSCCH and PSSCH multiplexing, both mapping type A and mapping type B may occur for PSSCH in one slot, </w:t>
      </w:r>
      <w:r w:rsidR="008F2137">
        <w:rPr>
          <w:sz w:val="22"/>
          <w:szCs w:val="22"/>
        </w:rPr>
        <w:t>to guarantee the accuracy of channel estimation for each part of PSSCH, it is preferable to insert DMRS separately for each PSSCH part</w:t>
      </w:r>
      <w:r w:rsidR="00B13C2D">
        <w:rPr>
          <w:sz w:val="22"/>
          <w:szCs w:val="22"/>
        </w:rPr>
        <w:t>.</w:t>
      </w:r>
      <w:r>
        <w:rPr>
          <w:sz w:val="22"/>
          <w:szCs w:val="22"/>
        </w:rPr>
        <w:t xml:space="preserve"> </w:t>
      </w:r>
    </w:p>
    <w:p w14:paraId="19C542AA" w14:textId="77777777" w:rsidR="007B6B61" w:rsidRDefault="007B6B61" w:rsidP="00A744BE">
      <w:pPr>
        <w:jc w:val="both"/>
        <w:rPr>
          <w:sz w:val="22"/>
          <w:szCs w:val="22"/>
        </w:rPr>
      </w:pPr>
    </w:p>
    <w:p w14:paraId="44C389CC" w14:textId="13ECECF9" w:rsidR="00C44CC9" w:rsidRDefault="00C44CC9" w:rsidP="00C44CC9">
      <w:pPr>
        <w:jc w:val="center"/>
        <w:rPr>
          <w:sz w:val="22"/>
          <w:szCs w:val="22"/>
        </w:rPr>
      </w:pPr>
      <w:r>
        <w:rPr>
          <w:sz w:val="22"/>
          <w:szCs w:val="22"/>
        </w:rPr>
        <w:object w:dxaOrig="7561" w:dyaOrig="6911" w14:anchorId="73C84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65pt;height:267.35pt" o:ole="">
            <v:imagedata r:id="rId8" o:title=""/>
          </v:shape>
          <o:OLEObject Type="Embed" ProgID="Visio.Drawing.15" ShapeID="_x0000_i1025" DrawAspect="Content" ObjectID="_1611749146" r:id="rId9"/>
        </w:object>
      </w:r>
    </w:p>
    <w:p w14:paraId="7B0E28DD" w14:textId="2ED76CDC" w:rsidR="00C44CC9" w:rsidRPr="00045E57" w:rsidRDefault="00C44CC9" w:rsidP="00C44CC9">
      <w:pPr>
        <w:jc w:val="center"/>
        <w:rPr>
          <w:sz w:val="22"/>
          <w:szCs w:val="22"/>
        </w:rPr>
      </w:pPr>
      <w:r w:rsidRPr="00D53716">
        <w:rPr>
          <w:b/>
          <w:sz w:val="22"/>
          <w:szCs w:val="22"/>
        </w:rPr>
        <w:t xml:space="preserve">Figure </w:t>
      </w:r>
      <w:r w:rsidR="00A378D6">
        <w:rPr>
          <w:b/>
          <w:sz w:val="22"/>
          <w:szCs w:val="22"/>
        </w:rPr>
        <w:t>1</w:t>
      </w:r>
      <w:r w:rsidRPr="00D53716">
        <w:rPr>
          <w:b/>
          <w:sz w:val="22"/>
          <w:szCs w:val="22"/>
        </w:rPr>
        <w:t xml:space="preserve"> </w:t>
      </w:r>
      <w:r>
        <w:rPr>
          <w:b/>
          <w:sz w:val="22"/>
          <w:szCs w:val="22"/>
        </w:rPr>
        <w:t>DMRS for PSCCH and different mapping types of PSSCH in Option 3</w:t>
      </w:r>
    </w:p>
    <w:p w14:paraId="034BD00C" w14:textId="77777777" w:rsidR="00C44CC9" w:rsidRPr="00A744BE" w:rsidRDefault="00C44CC9" w:rsidP="00C44CC9">
      <w:pPr>
        <w:jc w:val="center"/>
        <w:rPr>
          <w:sz w:val="22"/>
          <w:szCs w:val="22"/>
        </w:rPr>
      </w:pPr>
    </w:p>
    <w:p w14:paraId="5E20914E" w14:textId="77777777" w:rsidR="00B13C2D" w:rsidRDefault="00B13C2D" w:rsidP="00B13C2D">
      <w:pPr>
        <w:spacing w:after="120"/>
        <w:jc w:val="both"/>
        <w:rPr>
          <w:b/>
          <w:i/>
          <w:sz w:val="22"/>
          <w:szCs w:val="22"/>
        </w:rPr>
      </w:pPr>
    </w:p>
    <w:p w14:paraId="0DDD6188" w14:textId="0E0069EF" w:rsidR="00B13C2D" w:rsidRPr="006055AB" w:rsidRDefault="00B13C2D" w:rsidP="0017799B">
      <w:pPr>
        <w:spacing w:after="120"/>
        <w:jc w:val="both"/>
        <w:rPr>
          <w:b/>
          <w:i/>
          <w:sz w:val="22"/>
          <w:szCs w:val="22"/>
        </w:rPr>
      </w:pPr>
      <w:r w:rsidRPr="006055AB">
        <w:rPr>
          <w:b/>
          <w:i/>
          <w:sz w:val="22"/>
          <w:szCs w:val="22"/>
        </w:rPr>
        <w:t xml:space="preserve">Proposal </w:t>
      </w:r>
      <w:r w:rsidR="00E015EE">
        <w:rPr>
          <w:b/>
          <w:i/>
          <w:sz w:val="22"/>
          <w:szCs w:val="22"/>
        </w:rPr>
        <w:t>7</w:t>
      </w:r>
      <w:r w:rsidRPr="006055AB">
        <w:rPr>
          <w:b/>
          <w:i/>
          <w:sz w:val="22"/>
          <w:szCs w:val="22"/>
        </w:rPr>
        <w:t xml:space="preserve">: </w:t>
      </w:r>
    </w:p>
    <w:p w14:paraId="67BE81AE" w14:textId="36B38DF6" w:rsidR="00B13C2D" w:rsidRPr="00E11B89" w:rsidRDefault="00F65962" w:rsidP="0017799B">
      <w:pPr>
        <w:pStyle w:val="a5"/>
        <w:numPr>
          <w:ilvl w:val="0"/>
          <w:numId w:val="3"/>
        </w:numPr>
        <w:jc w:val="both"/>
        <w:rPr>
          <w:rFonts w:ascii="Times New Roman" w:hAnsi="Times New Roman"/>
          <w:b/>
          <w:i/>
        </w:rPr>
      </w:pPr>
      <w:r>
        <w:rPr>
          <w:rFonts w:ascii="Times New Roman" w:hAnsi="Times New Roman"/>
          <w:b/>
          <w:i/>
        </w:rPr>
        <w:t xml:space="preserve">In Option 3, DMRS for PSSCH part with mapping type A and PSSCH part mapping type </w:t>
      </w:r>
      <w:r w:rsidR="00EA2723">
        <w:rPr>
          <w:rFonts w:ascii="Times New Roman" w:hAnsi="Times New Roman"/>
          <w:b/>
          <w:i/>
        </w:rPr>
        <w:t>B should be inserted separately</w:t>
      </w:r>
      <w:r w:rsidR="003339DD">
        <w:rPr>
          <w:rFonts w:ascii="Times New Roman" w:hAnsi="Times New Roman"/>
          <w:b/>
          <w:i/>
        </w:rPr>
        <w:t>.</w:t>
      </w:r>
    </w:p>
    <w:p w14:paraId="60177917" w14:textId="45035CC0" w:rsidR="00602684" w:rsidRPr="00BA072C" w:rsidRDefault="00E96E99" w:rsidP="005D0863">
      <w:pPr>
        <w:spacing w:before="240" w:after="120"/>
        <w:jc w:val="both"/>
        <w:rPr>
          <w:b/>
          <w:u w:val="single"/>
        </w:rPr>
      </w:pPr>
      <w:r>
        <w:rPr>
          <w:b/>
          <w:u w:val="single"/>
        </w:rPr>
        <w:t>AGC settling</w:t>
      </w:r>
      <w:r w:rsidR="00726C42">
        <w:rPr>
          <w:b/>
          <w:u w:val="single"/>
        </w:rPr>
        <w:t xml:space="preserve"> </w:t>
      </w:r>
      <w:r w:rsidR="00B15098">
        <w:rPr>
          <w:b/>
          <w:u w:val="single"/>
        </w:rPr>
        <w:t>and Gap</w:t>
      </w:r>
    </w:p>
    <w:p w14:paraId="491F1C73" w14:textId="0B2EE3A9" w:rsidR="005B5F98" w:rsidRDefault="00A5243A" w:rsidP="00045E57">
      <w:pPr>
        <w:jc w:val="both"/>
        <w:rPr>
          <w:sz w:val="22"/>
          <w:szCs w:val="22"/>
        </w:rPr>
      </w:pPr>
      <w:r>
        <w:rPr>
          <w:sz w:val="22"/>
          <w:szCs w:val="22"/>
        </w:rPr>
        <w:t>In LTE V2X the first whole symbol of a subframe is used for AGC settling</w:t>
      </w:r>
      <w:r w:rsidR="00F07ECB">
        <w:rPr>
          <w:sz w:val="22"/>
          <w:szCs w:val="22"/>
        </w:rPr>
        <w:t>, and the last whole symbol of a subframe is reserved for Tx/Rx switching</w:t>
      </w:r>
      <w:r w:rsidR="00F03418">
        <w:rPr>
          <w:sz w:val="22"/>
          <w:szCs w:val="22"/>
        </w:rPr>
        <w:t xml:space="preserve"> (Gap)</w:t>
      </w:r>
      <w:r w:rsidR="004D7D51">
        <w:rPr>
          <w:sz w:val="22"/>
          <w:szCs w:val="22"/>
        </w:rPr>
        <w:t>.</w:t>
      </w:r>
      <w:r w:rsidR="00726C42">
        <w:rPr>
          <w:sz w:val="22"/>
          <w:szCs w:val="22"/>
        </w:rPr>
        <w:t xml:space="preserve"> According to the agreements in RAN1#94</w:t>
      </w:r>
      <w:r w:rsidR="00726C42">
        <w:rPr>
          <w:sz w:val="22"/>
          <w:szCs w:val="22"/>
        </w:rPr>
        <w:fldChar w:fldCharType="begin"/>
      </w:r>
      <w:r w:rsidR="00726C42">
        <w:rPr>
          <w:sz w:val="22"/>
          <w:szCs w:val="22"/>
        </w:rPr>
        <w:instrText xml:space="preserve"> REF _Ref528252164 \r \h </w:instrText>
      </w:r>
      <w:r w:rsidR="00726C42">
        <w:rPr>
          <w:sz w:val="22"/>
          <w:szCs w:val="22"/>
        </w:rPr>
      </w:r>
      <w:r w:rsidR="00726C42">
        <w:rPr>
          <w:sz w:val="22"/>
          <w:szCs w:val="22"/>
        </w:rPr>
        <w:fldChar w:fldCharType="separate"/>
      </w:r>
      <w:r w:rsidR="00A378D6">
        <w:rPr>
          <w:sz w:val="22"/>
          <w:szCs w:val="22"/>
        </w:rPr>
        <w:t>[2]</w:t>
      </w:r>
      <w:r w:rsidR="00726C42">
        <w:rPr>
          <w:sz w:val="22"/>
          <w:szCs w:val="22"/>
        </w:rPr>
        <w:fldChar w:fldCharType="end"/>
      </w:r>
      <w:r w:rsidR="00726C42">
        <w:rPr>
          <w:sz w:val="22"/>
          <w:szCs w:val="22"/>
        </w:rPr>
        <w:t xml:space="preserve">, </w:t>
      </w:r>
      <w:r w:rsidR="00F03418">
        <w:rPr>
          <w:sz w:val="22"/>
          <w:szCs w:val="22"/>
        </w:rPr>
        <w:t xml:space="preserve">the time needed for AGC settling and Tx/Rx switching may be </w:t>
      </w:r>
      <w:r w:rsidR="00D92AAD">
        <w:rPr>
          <w:sz w:val="22"/>
          <w:szCs w:val="22"/>
        </w:rPr>
        <w:t xml:space="preserve">(up to RAN4 confirmation) </w:t>
      </w:r>
      <w:r w:rsidR="007976ED">
        <w:rPr>
          <w:sz w:val="22"/>
          <w:szCs w:val="22"/>
        </w:rPr>
        <w:t xml:space="preserve">shorter than half symbol </w:t>
      </w:r>
      <w:r w:rsidR="00F03418">
        <w:rPr>
          <w:sz w:val="22"/>
          <w:szCs w:val="22"/>
        </w:rPr>
        <w:t xml:space="preserve">for </w:t>
      </w:r>
      <w:r w:rsidR="007976ED">
        <w:rPr>
          <w:sz w:val="22"/>
          <w:szCs w:val="22"/>
        </w:rPr>
        <w:t>15 kHz</w:t>
      </w:r>
      <w:r w:rsidR="00F03418">
        <w:rPr>
          <w:sz w:val="22"/>
          <w:szCs w:val="22"/>
        </w:rPr>
        <w:t xml:space="preserve"> and </w:t>
      </w:r>
      <w:r w:rsidR="007976ED">
        <w:rPr>
          <w:sz w:val="22"/>
          <w:szCs w:val="22"/>
        </w:rPr>
        <w:t>30 kHz</w:t>
      </w:r>
      <w:r w:rsidR="00A10047">
        <w:rPr>
          <w:sz w:val="22"/>
          <w:szCs w:val="22"/>
        </w:rPr>
        <w:t xml:space="preserve"> SCS</w:t>
      </w:r>
      <w:r w:rsidR="00D92AAD">
        <w:rPr>
          <w:sz w:val="22"/>
          <w:szCs w:val="22"/>
        </w:rPr>
        <w:t xml:space="preserve">. </w:t>
      </w:r>
      <w:r w:rsidR="00A10047">
        <w:rPr>
          <w:sz w:val="22"/>
          <w:szCs w:val="22"/>
        </w:rPr>
        <w:t xml:space="preserve">Hence, for </w:t>
      </w:r>
      <w:r w:rsidR="002A46FC">
        <w:rPr>
          <w:sz w:val="22"/>
          <w:szCs w:val="22"/>
        </w:rPr>
        <w:t>15 kHz</w:t>
      </w:r>
      <w:r w:rsidR="00A10047">
        <w:rPr>
          <w:sz w:val="22"/>
          <w:szCs w:val="22"/>
        </w:rPr>
        <w:t xml:space="preserve"> and </w:t>
      </w:r>
      <w:r w:rsidR="002A46FC">
        <w:rPr>
          <w:sz w:val="22"/>
          <w:szCs w:val="22"/>
        </w:rPr>
        <w:t>30 kHz</w:t>
      </w:r>
      <w:r w:rsidR="00A10047">
        <w:rPr>
          <w:sz w:val="22"/>
          <w:szCs w:val="22"/>
        </w:rPr>
        <w:t xml:space="preserve"> SCS, </w:t>
      </w:r>
      <w:r w:rsidR="00877685">
        <w:rPr>
          <w:sz w:val="22"/>
          <w:szCs w:val="22"/>
        </w:rPr>
        <w:t xml:space="preserve">there is possibility to </w:t>
      </w:r>
      <w:r w:rsidR="00D92AAD">
        <w:rPr>
          <w:sz w:val="22"/>
          <w:szCs w:val="22"/>
        </w:rPr>
        <w:t xml:space="preserve">further </w:t>
      </w:r>
      <w:r w:rsidR="00877685">
        <w:rPr>
          <w:sz w:val="22"/>
          <w:szCs w:val="22"/>
        </w:rPr>
        <w:t xml:space="preserve">reduce the overhead of AGC and gap in NR V2X. </w:t>
      </w:r>
    </w:p>
    <w:p w14:paraId="3B9CFC7B" w14:textId="00F20EB1" w:rsidR="008D5B47" w:rsidRDefault="008D5B47" w:rsidP="00045E57">
      <w:pPr>
        <w:jc w:val="both"/>
        <w:rPr>
          <w:sz w:val="22"/>
          <w:szCs w:val="22"/>
        </w:rPr>
      </w:pPr>
    </w:p>
    <w:p w14:paraId="612A5758" w14:textId="4995C055" w:rsidR="008D5B47" w:rsidRDefault="00C03D8C" w:rsidP="00045E57">
      <w:pPr>
        <w:jc w:val="both"/>
        <w:rPr>
          <w:sz w:val="22"/>
          <w:szCs w:val="22"/>
        </w:rPr>
      </w:pPr>
      <w:r>
        <w:rPr>
          <w:sz w:val="22"/>
          <w:szCs w:val="22"/>
        </w:rPr>
        <w:t xml:space="preserve">In case of the </w:t>
      </w:r>
      <w:r w:rsidRPr="00C03D8C">
        <w:rPr>
          <w:sz w:val="22"/>
          <w:szCs w:val="22"/>
        </w:rPr>
        <w:t>duration of one symbol is longer than the time for AGC settling plus the time for Tx/Rx switching</w:t>
      </w:r>
      <w:r>
        <w:rPr>
          <w:sz w:val="22"/>
          <w:szCs w:val="22"/>
        </w:rPr>
        <w:t>, one example for AGC settling and Tx/Rx switching is given in Figure 2. A</w:t>
      </w:r>
      <w:r w:rsidR="00F9731C">
        <w:rPr>
          <w:sz w:val="22"/>
          <w:szCs w:val="22"/>
        </w:rPr>
        <w:t>s</w:t>
      </w:r>
      <w:r w:rsidR="008D5B47">
        <w:rPr>
          <w:sz w:val="22"/>
          <w:szCs w:val="22"/>
        </w:rPr>
        <w:t xml:space="preserve"> Tx/Rx switching </w:t>
      </w:r>
      <w:r w:rsidR="004B1C50">
        <w:rPr>
          <w:sz w:val="22"/>
          <w:szCs w:val="22"/>
        </w:rPr>
        <w:t>is</w:t>
      </w:r>
      <w:r w:rsidR="008D5B47">
        <w:rPr>
          <w:sz w:val="22"/>
          <w:szCs w:val="22"/>
        </w:rPr>
        <w:t xml:space="preserve"> only necessary for the UE switching Tx/Rx behavior </w:t>
      </w:r>
      <w:r w:rsidR="004B1C50">
        <w:rPr>
          <w:sz w:val="22"/>
          <w:szCs w:val="22"/>
        </w:rPr>
        <w:t xml:space="preserve">in </w:t>
      </w:r>
      <w:r w:rsidR="00DD53B7">
        <w:rPr>
          <w:sz w:val="22"/>
          <w:szCs w:val="22"/>
        </w:rPr>
        <w:t>next slot</w:t>
      </w:r>
      <w:r w:rsidR="008D5B47">
        <w:rPr>
          <w:sz w:val="22"/>
          <w:szCs w:val="22"/>
        </w:rPr>
        <w:t>, there is no gap</w:t>
      </w:r>
      <w:r>
        <w:rPr>
          <w:sz w:val="22"/>
          <w:szCs w:val="22"/>
        </w:rPr>
        <w:t xml:space="preserve"> for Tx/Rx switching</w:t>
      </w:r>
      <w:r w:rsidR="008D5B47">
        <w:rPr>
          <w:sz w:val="22"/>
          <w:szCs w:val="22"/>
        </w:rPr>
        <w:t xml:space="preserve"> from system point of view</w:t>
      </w:r>
      <w:r w:rsidR="004B1C50">
        <w:rPr>
          <w:sz w:val="22"/>
          <w:szCs w:val="22"/>
        </w:rPr>
        <w:t>.</w:t>
      </w:r>
      <w:r w:rsidR="008D5B47">
        <w:rPr>
          <w:sz w:val="22"/>
          <w:szCs w:val="22"/>
        </w:rPr>
        <w:t xml:space="preserve"> </w:t>
      </w:r>
      <w:r>
        <w:rPr>
          <w:sz w:val="22"/>
          <w:szCs w:val="22"/>
        </w:rPr>
        <w:t>For</w:t>
      </w:r>
      <w:r w:rsidR="004B1C50">
        <w:rPr>
          <w:sz w:val="22"/>
          <w:szCs w:val="22"/>
        </w:rPr>
        <w:t xml:space="preserve"> a UE is transmitting in the current slot and going to receiving in the next slot, it can perform Tx to Rx switching at the beginning of the next slot</w:t>
      </w:r>
      <w:r w:rsidR="00F9731C">
        <w:rPr>
          <w:sz w:val="22"/>
          <w:szCs w:val="22"/>
        </w:rPr>
        <w:t>, and then use the remaining part of the first symbol for AGC settling. O</w:t>
      </w:r>
      <w:r w:rsidR="004B1C50">
        <w:rPr>
          <w:sz w:val="22"/>
          <w:szCs w:val="22"/>
        </w:rPr>
        <w:t xml:space="preserve">n the contrary, if the UE is receiving at the current slot and going to transmitting in the next slot, if can perform the Rx to Tx switching at the end of the current slot. </w:t>
      </w:r>
      <w:r w:rsidR="007976ED">
        <w:rPr>
          <w:sz w:val="22"/>
          <w:szCs w:val="22"/>
        </w:rPr>
        <w:t xml:space="preserve">For a UE receiving continuously, it only needs to settle AGC at the beginning of the first symbol. </w:t>
      </w:r>
      <w:r w:rsidR="00F9731C">
        <w:rPr>
          <w:sz w:val="22"/>
          <w:szCs w:val="22"/>
        </w:rPr>
        <w:t>In this way</w:t>
      </w:r>
      <w:r w:rsidR="004B1C50">
        <w:rPr>
          <w:sz w:val="22"/>
          <w:szCs w:val="22"/>
        </w:rPr>
        <w:t>,</w:t>
      </w:r>
      <w:r w:rsidR="008D5B47">
        <w:rPr>
          <w:sz w:val="22"/>
          <w:szCs w:val="22"/>
        </w:rPr>
        <w:t xml:space="preserve"> all symbols </w:t>
      </w:r>
      <w:r w:rsidR="00F9731C">
        <w:rPr>
          <w:sz w:val="22"/>
          <w:szCs w:val="22"/>
        </w:rPr>
        <w:t>in a slo</w:t>
      </w:r>
      <w:r w:rsidR="00DD3389">
        <w:rPr>
          <w:sz w:val="22"/>
          <w:szCs w:val="22"/>
        </w:rPr>
        <w:t>t can be used for transmission.</w:t>
      </w:r>
    </w:p>
    <w:p w14:paraId="7719FA82" w14:textId="5A691785" w:rsidR="000731DA" w:rsidRDefault="000731DA" w:rsidP="00045E57">
      <w:pPr>
        <w:jc w:val="both"/>
        <w:rPr>
          <w:sz w:val="22"/>
          <w:szCs w:val="22"/>
        </w:rPr>
      </w:pPr>
    </w:p>
    <w:p w14:paraId="0CB81D9D" w14:textId="05159DDD" w:rsidR="000731DA" w:rsidRDefault="000731DA" w:rsidP="00045E57">
      <w:pPr>
        <w:jc w:val="both"/>
        <w:rPr>
          <w:sz w:val="22"/>
          <w:szCs w:val="22"/>
        </w:rPr>
      </w:pPr>
      <w:r>
        <w:rPr>
          <w:sz w:val="22"/>
          <w:szCs w:val="22"/>
        </w:rPr>
        <w:t>In case of the duration of one symbol cannot accommodate both AGC and Tx/Rx switching, LTE sidelink design can be reused, i.e. reserving one symbol for AGC and Tx/Rx switching respectively.</w:t>
      </w:r>
    </w:p>
    <w:p w14:paraId="1874829E" w14:textId="77777777" w:rsidR="000731DA" w:rsidRDefault="000731DA" w:rsidP="00045E57">
      <w:pPr>
        <w:jc w:val="both"/>
        <w:rPr>
          <w:sz w:val="22"/>
          <w:szCs w:val="22"/>
        </w:rPr>
      </w:pPr>
    </w:p>
    <w:p w14:paraId="14489862" w14:textId="218CDC2D" w:rsidR="00F10B2A" w:rsidRDefault="00F10B2A" w:rsidP="00045E57">
      <w:pPr>
        <w:jc w:val="both"/>
        <w:rPr>
          <w:sz w:val="22"/>
          <w:szCs w:val="22"/>
        </w:rPr>
      </w:pPr>
      <w:r>
        <w:rPr>
          <w:sz w:val="22"/>
          <w:szCs w:val="22"/>
        </w:rPr>
        <w:t>Furthermore, as not all UE</w:t>
      </w:r>
      <w:r w:rsidR="00423D20">
        <w:rPr>
          <w:sz w:val="22"/>
          <w:szCs w:val="22"/>
        </w:rPr>
        <w:t>s need</w:t>
      </w:r>
      <w:r>
        <w:rPr>
          <w:sz w:val="22"/>
          <w:szCs w:val="22"/>
        </w:rPr>
        <w:t xml:space="preserve"> to settle AGC at the beginning of a slot, in another word, some UE is capable to receive and decoding the first symbol, it is beneficial to transmit data or control information rather than a</w:t>
      </w:r>
      <w:r w:rsidR="00423D20">
        <w:rPr>
          <w:sz w:val="22"/>
          <w:szCs w:val="22"/>
        </w:rPr>
        <w:t>n</w:t>
      </w:r>
      <w:r>
        <w:rPr>
          <w:sz w:val="22"/>
          <w:szCs w:val="22"/>
        </w:rPr>
        <w:t xml:space="preserve"> AGC signal in the first symbol.</w:t>
      </w:r>
    </w:p>
    <w:p w14:paraId="1BD75BDD" w14:textId="5CD47047" w:rsidR="004D3507" w:rsidRDefault="004D3507" w:rsidP="00045E57">
      <w:pPr>
        <w:jc w:val="both"/>
        <w:rPr>
          <w:sz w:val="22"/>
          <w:szCs w:val="22"/>
        </w:rPr>
      </w:pPr>
    </w:p>
    <w:p w14:paraId="5CE43353" w14:textId="0C5F5512" w:rsidR="004D3507" w:rsidRDefault="00DD53B7" w:rsidP="00DD53B7">
      <w:pPr>
        <w:jc w:val="center"/>
      </w:pPr>
      <w:r>
        <w:object w:dxaOrig="13111" w:dyaOrig="4731" w14:anchorId="25943508">
          <v:shape id="_x0000_i1026" type="#_x0000_t75" style="width:450.9pt;height:162.9pt" o:ole="">
            <v:imagedata r:id="rId10" o:title=""/>
          </v:shape>
          <o:OLEObject Type="Embed" ProgID="Visio.Drawing.15" ShapeID="_x0000_i1026" DrawAspect="Content" ObjectID="_1611749147" r:id="rId11"/>
        </w:object>
      </w:r>
    </w:p>
    <w:p w14:paraId="1A53FD30" w14:textId="0A32FBF4" w:rsidR="00DD53B7" w:rsidRPr="00045E57" w:rsidRDefault="005B50E8" w:rsidP="00DD53B7">
      <w:pPr>
        <w:jc w:val="center"/>
        <w:rPr>
          <w:sz w:val="22"/>
          <w:szCs w:val="22"/>
        </w:rPr>
      </w:pPr>
      <w:r w:rsidRPr="00D53716">
        <w:rPr>
          <w:b/>
          <w:sz w:val="22"/>
          <w:szCs w:val="22"/>
        </w:rPr>
        <w:t xml:space="preserve">Figure </w:t>
      </w:r>
      <w:r w:rsidR="00A378D6">
        <w:rPr>
          <w:b/>
          <w:sz w:val="22"/>
          <w:szCs w:val="22"/>
        </w:rPr>
        <w:t>2</w:t>
      </w:r>
      <w:r w:rsidRPr="00D53716">
        <w:rPr>
          <w:b/>
          <w:sz w:val="22"/>
          <w:szCs w:val="22"/>
        </w:rPr>
        <w:t xml:space="preserve"> </w:t>
      </w:r>
      <w:r w:rsidR="00C83CF4">
        <w:rPr>
          <w:b/>
          <w:sz w:val="22"/>
          <w:szCs w:val="22"/>
        </w:rPr>
        <w:t>AGC and</w:t>
      </w:r>
      <w:r w:rsidR="006E7C23">
        <w:rPr>
          <w:b/>
          <w:sz w:val="22"/>
          <w:szCs w:val="22"/>
        </w:rPr>
        <w:t>/or</w:t>
      </w:r>
      <w:r w:rsidR="00C83CF4">
        <w:rPr>
          <w:b/>
          <w:sz w:val="22"/>
          <w:szCs w:val="22"/>
        </w:rPr>
        <w:t xml:space="preserve"> Tx/Rx switching time for a UE switching from Tx to Rx, for a switching from Rx to Tx, and for a UE receiving continuously</w:t>
      </w:r>
    </w:p>
    <w:p w14:paraId="5C300BF4" w14:textId="0C869240" w:rsidR="00455BE8" w:rsidRDefault="00455BE8" w:rsidP="0017799B">
      <w:pPr>
        <w:spacing w:before="240" w:after="60"/>
        <w:jc w:val="both"/>
        <w:rPr>
          <w:b/>
          <w:i/>
          <w:sz w:val="22"/>
          <w:szCs w:val="22"/>
        </w:rPr>
      </w:pPr>
      <w:r>
        <w:rPr>
          <w:b/>
          <w:i/>
          <w:sz w:val="22"/>
          <w:szCs w:val="22"/>
        </w:rPr>
        <w:t xml:space="preserve">Observation </w:t>
      </w:r>
      <w:r w:rsidR="00A378D6">
        <w:rPr>
          <w:b/>
          <w:i/>
          <w:sz w:val="22"/>
          <w:szCs w:val="22"/>
        </w:rPr>
        <w:t>1</w:t>
      </w:r>
      <w:r>
        <w:rPr>
          <w:b/>
          <w:i/>
          <w:sz w:val="22"/>
          <w:szCs w:val="22"/>
        </w:rPr>
        <w:t>:</w:t>
      </w:r>
    </w:p>
    <w:p w14:paraId="3C943EE2" w14:textId="70F98FCD" w:rsidR="00455BE8" w:rsidRPr="00455BE8" w:rsidRDefault="00455BE8" w:rsidP="0017799B">
      <w:pPr>
        <w:pStyle w:val="a5"/>
        <w:numPr>
          <w:ilvl w:val="0"/>
          <w:numId w:val="4"/>
        </w:numPr>
        <w:jc w:val="both"/>
        <w:rPr>
          <w:rFonts w:ascii="Times New Roman" w:hAnsi="Times New Roman"/>
          <w:b/>
          <w:i/>
        </w:rPr>
      </w:pPr>
      <w:r w:rsidRPr="00455BE8">
        <w:rPr>
          <w:rFonts w:ascii="Times New Roman" w:hAnsi="Times New Roman"/>
          <w:b/>
          <w:i/>
        </w:rPr>
        <w:t xml:space="preserve">Tx/Rx switching time is only necessary for a UE switching Tx/Rx </w:t>
      </w:r>
      <w:r w:rsidR="0013456C" w:rsidRPr="00455BE8">
        <w:rPr>
          <w:rFonts w:ascii="Times New Roman" w:hAnsi="Times New Roman"/>
          <w:b/>
          <w:i/>
        </w:rPr>
        <w:t>be</w:t>
      </w:r>
      <w:r w:rsidR="0013456C">
        <w:rPr>
          <w:rFonts w:ascii="Times New Roman" w:hAnsi="Times New Roman"/>
          <w:b/>
          <w:i/>
        </w:rPr>
        <w:t>haviour</w:t>
      </w:r>
      <w:r w:rsidR="002F4AF4">
        <w:rPr>
          <w:rFonts w:ascii="Times New Roman" w:hAnsi="Times New Roman"/>
          <w:b/>
          <w:i/>
        </w:rPr>
        <w:t xml:space="preserve"> in </w:t>
      </w:r>
      <w:r w:rsidR="0013456C">
        <w:rPr>
          <w:rFonts w:ascii="Times New Roman" w:hAnsi="Times New Roman"/>
          <w:b/>
          <w:i/>
        </w:rPr>
        <w:t xml:space="preserve">the next slot, </w:t>
      </w:r>
      <w:r w:rsidR="00376394">
        <w:rPr>
          <w:rFonts w:ascii="Times New Roman" w:hAnsi="Times New Roman"/>
          <w:b/>
          <w:i/>
        </w:rPr>
        <w:t xml:space="preserve">in case of </w:t>
      </w:r>
      <w:r w:rsidR="00376394" w:rsidRPr="00376394">
        <w:rPr>
          <w:rFonts w:ascii="Times New Roman" w:hAnsi="Times New Roman"/>
          <w:b/>
          <w:i/>
        </w:rPr>
        <w:t xml:space="preserve">the duration of one symbol is longer than </w:t>
      </w:r>
      <w:r w:rsidR="00376394">
        <w:rPr>
          <w:rFonts w:ascii="Times New Roman" w:hAnsi="Times New Roman"/>
          <w:b/>
          <w:i/>
        </w:rPr>
        <w:t xml:space="preserve">the time for </w:t>
      </w:r>
      <w:r w:rsidR="00376394" w:rsidRPr="00376394">
        <w:rPr>
          <w:rFonts w:ascii="Times New Roman" w:hAnsi="Times New Roman"/>
          <w:b/>
          <w:i/>
        </w:rPr>
        <w:t>AGC plus the time for Tx/Rx switching,</w:t>
      </w:r>
      <w:r w:rsidR="00376394">
        <w:rPr>
          <w:rFonts w:ascii="Times New Roman" w:hAnsi="Times New Roman"/>
          <w:b/>
          <w:i/>
        </w:rPr>
        <w:t xml:space="preserve"> </w:t>
      </w:r>
      <w:r w:rsidR="002F4AF4">
        <w:rPr>
          <w:rFonts w:ascii="Times New Roman" w:hAnsi="Times New Roman"/>
          <w:b/>
          <w:i/>
        </w:rPr>
        <w:t>there is no need to configure</w:t>
      </w:r>
      <w:r w:rsidR="003339DD">
        <w:rPr>
          <w:rFonts w:ascii="Times New Roman" w:hAnsi="Times New Roman"/>
          <w:b/>
          <w:i/>
        </w:rPr>
        <w:t xml:space="preserve"> system gap for Tx/Rx switching.</w:t>
      </w:r>
    </w:p>
    <w:p w14:paraId="3517FA8C" w14:textId="04F8BE8C" w:rsidR="00BD28E8" w:rsidRPr="00BD28E8" w:rsidRDefault="00BD28E8" w:rsidP="009C649F">
      <w:pPr>
        <w:jc w:val="both"/>
        <w:rPr>
          <w:sz w:val="22"/>
          <w:szCs w:val="22"/>
          <w:lang w:val="en-AU"/>
        </w:rPr>
      </w:pPr>
    </w:p>
    <w:p w14:paraId="5782664A" w14:textId="77777777" w:rsidR="00012620" w:rsidRPr="006055AB" w:rsidRDefault="00012620" w:rsidP="00012620">
      <w:pPr>
        <w:pStyle w:val="1"/>
        <w:spacing w:after="120"/>
        <w:jc w:val="both"/>
        <w:rPr>
          <w:rFonts w:ascii="Times New Roman" w:hAnsi="Times New Roman" w:cs="Times New Roman"/>
          <w:sz w:val="22"/>
          <w:szCs w:val="22"/>
          <w:lang w:val="en-AU" w:eastAsia="en-AU"/>
        </w:rPr>
      </w:pPr>
      <w:r w:rsidRPr="006055AB">
        <w:rPr>
          <w:rFonts w:ascii="Times New Roman" w:hAnsi="Times New Roman" w:cs="Times New Roman"/>
          <w:sz w:val="22"/>
          <w:szCs w:val="22"/>
          <w:lang w:val="en-AU" w:eastAsia="en-AU"/>
        </w:rPr>
        <w:t>Conclusion</w:t>
      </w:r>
    </w:p>
    <w:p w14:paraId="72D7FC9B" w14:textId="6B8ADA7A" w:rsidR="006A79F4" w:rsidRPr="006055AB" w:rsidRDefault="00281DDE" w:rsidP="006A79F4">
      <w:pPr>
        <w:jc w:val="both"/>
        <w:rPr>
          <w:sz w:val="22"/>
          <w:szCs w:val="22"/>
        </w:rPr>
      </w:pPr>
      <w:r>
        <w:rPr>
          <w:sz w:val="22"/>
          <w:szCs w:val="22"/>
        </w:rPr>
        <w:t>In this contribution</w:t>
      </w:r>
      <w:r w:rsidR="0037617D" w:rsidRPr="006055AB">
        <w:rPr>
          <w:sz w:val="22"/>
          <w:szCs w:val="22"/>
        </w:rPr>
        <w:t>, we discuss</w:t>
      </w:r>
      <w:r w:rsidR="0037617D">
        <w:rPr>
          <w:sz w:val="22"/>
          <w:szCs w:val="22"/>
        </w:rPr>
        <w:t>ed</w:t>
      </w:r>
      <w:r w:rsidR="0037617D" w:rsidRPr="006055AB">
        <w:rPr>
          <w:sz w:val="22"/>
          <w:szCs w:val="22"/>
        </w:rPr>
        <w:t xml:space="preserve"> the issues </w:t>
      </w:r>
      <w:r>
        <w:rPr>
          <w:sz w:val="22"/>
          <w:szCs w:val="22"/>
        </w:rPr>
        <w:t xml:space="preserve">related to physical layer </w:t>
      </w:r>
      <w:r w:rsidR="00E11B89">
        <w:rPr>
          <w:sz w:val="22"/>
          <w:szCs w:val="22"/>
        </w:rPr>
        <w:t>structure</w:t>
      </w:r>
      <w:r w:rsidR="0037617D" w:rsidRPr="006055AB">
        <w:rPr>
          <w:sz w:val="22"/>
          <w:szCs w:val="22"/>
        </w:rPr>
        <w:t xml:space="preserve"> in NR-V2X</w:t>
      </w:r>
      <w:r w:rsidR="0037617D">
        <w:rPr>
          <w:sz w:val="22"/>
          <w:szCs w:val="22"/>
        </w:rPr>
        <w:t xml:space="preserve">, </w:t>
      </w:r>
      <w:r w:rsidR="006A79F4" w:rsidRPr="006055AB">
        <w:rPr>
          <w:sz w:val="22"/>
          <w:szCs w:val="22"/>
        </w:rPr>
        <w:t xml:space="preserve">we have following </w:t>
      </w:r>
      <w:r>
        <w:rPr>
          <w:sz w:val="22"/>
          <w:szCs w:val="22"/>
        </w:rPr>
        <w:t xml:space="preserve">observation and </w:t>
      </w:r>
      <w:r w:rsidR="006A79F4" w:rsidRPr="006055AB">
        <w:rPr>
          <w:sz w:val="22"/>
          <w:szCs w:val="22"/>
        </w:rPr>
        <w:t>proposals:</w:t>
      </w:r>
    </w:p>
    <w:p w14:paraId="60681144" w14:textId="529DE7AB" w:rsidR="00E11B89" w:rsidRDefault="00E11B89" w:rsidP="0017799B">
      <w:pPr>
        <w:spacing w:before="240" w:after="60"/>
        <w:jc w:val="both"/>
        <w:rPr>
          <w:b/>
          <w:i/>
          <w:sz w:val="22"/>
          <w:szCs w:val="22"/>
        </w:rPr>
      </w:pPr>
      <w:r>
        <w:rPr>
          <w:b/>
          <w:i/>
          <w:sz w:val="22"/>
          <w:szCs w:val="22"/>
        </w:rPr>
        <w:t xml:space="preserve">Observation </w:t>
      </w:r>
      <w:r w:rsidR="00A378D6">
        <w:rPr>
          <w:b/>
          <w:i/>
          <w:sz w:val="22"/>
          <w:szCs w:val="22"/>
        </w:rPr>
        <w:t>1</w:t>
      </w:r>
      <w:r>
        <w:rPr>
          <w:b/>
          <w:i/>
          <w:sz w:val="22"/>
          <w:szCs w:val="22"/>
        </w:rPr>
        <w:t>:</w:t>
      </w:r>
    </w:p>
    <w:p w14:paraId="348A7C44" w14:textId="0456F428" w:rsidR="00E11B89" w:rsidRPr="00E11B89" w:rsidRDefault="00E11B89" w:rsidP="0017799B">
      <w:pPr>
        <w:pStyle w:val="a5"/>
        <w:numPr>
          <w:ilvl w:val="0"/>
          <w:numId w:val="4"/>
        </w:numPr>
        <w:jc w:val="both"/>
        <w:rPr>
          <w:rFonts w:ascii="Times New Roman" w:hAnsi="Times New Roman"/>
          <w:b/>
          <w:i/>
        </w:rPr>
      </w:pPr>
      <w:r w:rsidRPr="00455BE8">
        <w:rPr>
          <w:rFonts w:ascii="Times New Roman" w:hAnsi="Times New Roman"/>
          <w:b/>
          <w:i/>
        </w:rPr>
        <w:t>Tx/Rx switching time is only necessary for a UE switching Tx/Rx be</w:t>
      </w:r>
      <w:r>
        <w:rPr>
          <w:rFonts w:ascii="Times New Roman" w:hAnsi="Times New Roman"/>
          <w:b/>
          <w:i/>
        </w:rPr>
        <w:t xml:space="preserve">haviour in the next slot, in case of </w:t>
      </w:r>
      <w:r w:rsidRPr="00376394">
        <w:rPr>
          <w:rFonts w:ascii="Times New Roman" w:hAnsi="Times New Roman"/>
          <w:b/>
          <w:i/>
        </w:rPr>
        <w:t xml:space="preserve">the duration of one symbol is longer than </w:t>
      </w:r>
      <w:r>
        <w:rPr>
          <w:rFonts w:ascii="Times New Roman" w:hAnsi="Times New Roman"/>
          <w:b/>
          <w:i/>
        </w:rPr>
        <w:t xml:space="preserve">the time for </w:t>
      </w:r>
      <w:r w:rsidRPr="00376394">
        <w:rPr>
          <w:rFonts w:ascii="Times New Roman" w:hAnsi="Times New Roman"/>
          <w:b/>
          <w:i/>
        </w:rPr>
        <w:t>AGC plus the time for Tx/Rx switching,</w:t>
      </w:r>
      <w:r>
        <w:rPr>
          <w:rFonts w:ascii="Times New Roman" w:hAnsi="Times New Roman"/>
          <w:b/>
          <w:i/>
        </w:rPr>
        <w:t xml:space="preserve"> there is no need to configure</w:t>
      </w:r>
      <w:r w:rsidR="003339DD">
        <w:rPr>
          <w:rFonts w:ascii="Times New Roman" w:hAnsi="Times New Roman"/>
          <w:b/>
          <w:i/>
        </w:rPr>
        <w:t xml:space="preserve"> system gap for Tx/Rx switching.</w:t>
      </w:r>
    </w:p>
    <w:p w14:paraId="4384D092" w14:textId="77777777" w:rsidR="00E11B89" w:rsidRDefault="00E11B89" w:rsidP="0017799B">
      <w:pPr>
        <w:spacing w:after="120"/>
        <w:jc w:val="both"/>
        <w:rPr>
          <w:b/>
          <w:i/>
          <w:sz w:val="22"/>
          <w:szCs w:val="22"/>
          <w:lang w:val="en-AU"/>
        </w:rPr>
      </w:pPr>
    </w:p>
    <w:p w14:paraId="36AF9F74" w14:textId="77777777" w:rsidR="00E60097" w:rsidRPr="006055AB" w:rsidRDefault="00E60097" w:rsidP="0017799B">
      <w:pPr>
        <w:spacing w:after="120"/>
        <w:jc w:val="both"/>
        <w:rPr>
          <w:b/>
          <w:i/>
          <w:sz w:val="22"/>
          <w:szCs w:val="22"/>
        </w:rPr>
      </w:pPr>
      <w:r w:rsidRPr="006055AB">
        <w:rPr>
          <w:b/>
          <w:i/>
          <w:sz w:val="22"/>
          <w:szCs w:val="22"/>
        </w:rPr>
        <w:t xml:space="preserve">Proposal </w:t>
      </w:r>
      <w:r>
        <w:rPr>
          <w:b/>
          <w:i/>
          <w:sz w:val="22"/>
          <w:szCs w:val="22"/>
        </w:rPr>
        <w:t>1</w:t>
      </w:r>
      <w:r w:rsidRPr="006055AB">
        <w:rPr>
          <w:b/>
          <w:i/>
          <w:sz w:val="22"/>
          <w:szCs w:val="22"/>
        </w:rPr>
        <w:t xml:space="preserve">: </w:t>
      </w:r>
    </w:p>
    <w:p w14:paraId="0A8504FB" w14:textId="77777777" w:rsidR="00E60097" w:rsidRDefault="00E60097" w:rsidP="0017799B">
      <w:pPr>
        <w:pStyle w:val="a5"/>
        <w:numPr>
          <w:ilvl w:val="0"/>
          <w:numId w:val="3"/>
        </w:numPr>
        <w:jc w:val="both"/>
        <w:rPr>
          <w:rFonts w:ascii="Times New Roman" w:hAnsi="Times New Roman"/>
          <w:b/>
          <w:i/>
        </w:rPr>
      </w:pPr>
      <w:r>
        <w:rPr>
          <w:rFonts w:ascii="Times New Roman" w:hAnsi="Times New Roman"/>
          <w:b/>
          <w:i/>
        </w:rPr>
        <w:t>Symbol level granularity for PSSCH resource pool should be supported in NR V2X;</w:t>
      </w:r>
    </w:p>
    <w:p w14:paraId="2C1CC184" w14:textId="3525E88A" w:rsidR="00E60097" w:rsidRDefault="00E60097" w:rsidP="0017799B">
      <w:pPr>
        <w:pStyle w:val="a5"/>
        <w:numPr>
          <w:ilvl w:val="0"/>
          <w:numId w:val="3"/>
        </w:numPr>
        <w:jc w:val="both"/>
        <w:rPr>
          <w:rFonts w:ascii="Times New Roman" w:hAnsi="Times New Roman"/>
          <w:b/>
          <w:i/>
        </w:rPr>
      </w:pPr>
      <w:r>
        <w:rPr>
          <w:rFonts w:ascii="Times New Roman" w:hAnsi="Times New Roman"/>
          <w:b/>
          <w:i/>
        </w:rPr>
        <w:t>The resource pool for PSSCH should be able to consist of non-contiguous resources in frequency domain.</w:t>
      </w:r>
    </w:p>
    <w:p w14:paraId="5EEBE9B6" w14:textId="77777777" w:rsidR="00E60097" w:rsidRDefault="00E60097" w:rsidP="0017799B">
      <w:pPr>
        <w:spacing w:after="120"/>
        <w:jc w:val="both"/>
        <w:rPr>
          <w:b/>
          <w:i/>
          <w:sz w:val="22"/>
          <w:szCs w:val="22"/>
        </w:rPr>
      </w:pPr>
    </w:p>
    <w:p w14:paraId="66389E7F" w14:textId="7926C1F6" w:rsidR="00E60097" w:rsidRPr="006055AB" w:rsidRDefault="00E60097" w:rsidP="0017799B">
      <w:pPr>
        <w:spacing w:after="120"/>
        <w:jc w:val="both"/>
        <w:rPr>
          <w:b/>
          <w:i/>
          <w:sz w:val="22"/>
          <w:szCs w:val="22"/>
        </w:rPr>
      </w:pPr>
      <w:r w:rsidRPr="006055AB">
        <w:rPr>
          <w:b/>
          <w:i/>
          <w:sz w:val="22"/>
          <w:szCs w:val="22"/>
        </w:rPr>
        <w:t xml:space="preserve">Proposal </w:t>
      </w:r>
      <w:r>
        <w:rPr>
          <w:b/>
          <w:i/>
          <w:sz w:val="22"/>
          <w:szCs w:val="22"/>
        </w:rPr>
        <w:t>2</w:t>
      </w:r>
      <w:r w:rsidRPr="006055AB">
        <w:rPr>
          <w:b/>
          <w:i/>
          <w:sz w:val="22"/>
          <w:szCs w:val="22"/>
        </w:rPr>
        <w:t xml:space="preserve">: </w:t>
      </w:r>
    </w:p>
    <w:p w14:paraId="25255B29" w14:textId="77777777" w:rsidR="00E60097" w:rsidRDefault="00E60097" w:rsidP="0017799B">
      <w:pPr>
        <w:pStyle w:val="a5"/>
        <w:numPr>
          <w:ilvl w:val="0"/>
          <w:numId w:val="3"/>
        </w:numPr>
        <w:jc w:val="both"/>
        <w:rPr>
          <w:rFonts w:ascii="Times New Roman" w:hAnsi="Times New Roman"/>
          <w:b/>
          <w:i/>
        </w:rPr>
      </w:pPr>
      <w:r>
        <w:rPr>
          <w:rFonts w:ascii="Times New Roman" w:hAnsi="Times New Roman"/>
          <w:b/>
          <w:i/>
        </w:rPr>
        <w:t>Some redundancy of PSCCH should be transmitted in symbol#0 of a slot.</w:t>
      </w:r>
    </w:p>
    <w:p w14:paraId="3CEECB12" w14:textId="77777777" w:rsidR="00E60097" w:rsidRDefault="00E60097" w:rsidP="0017799B">
      <w:pPr>
        <w:spacing w:after="120"/>
        <w:jc w:val="both"/>
        <w:rPr>
          <w:b/>
          <w:i/>
          <w:sz w:val="22"/>
          <w:szCs w:val="22"/>
        </w:rPr>
      </w:pPr>
    </w:p>
    <w:p w14:paraId="2526F263" w14:textId="612754D8" w:rsidR="00E60097" w:rsidRPr="006055AB" w:rsidRDefault="00E60097" w:rsidP="0017799B">
      <w:pPr>
        <w:spacing w:after="120"/>
        <w:jc w:val="both"/>
        <w:rPr>
          <w:b/>
          <w:i/>
          <w:sz w:val="22"/>
          <w:szCs w:val="22"/>
        </w:rPr>
      </w:pPr>
      <w:r w:rsidRPr="006055AB">
        <w:rPr>
          <w:b/>
          <w:i/>
          <w:sz w:val="22"/>
          <w:szCs w:val="22"/>
        </w:rPr>
        <w:t xml:space="preserve">Proposal </w:t>
      </w:r>
      <w:r>
        <w:rPr>
          <w:b/>
          <w:i/>
          <w:sz w:val="22"/>
          <w:szCs w:val="22"/>
        </w:rPr>
        <w:t>3</w:t>
      </w:r>
      <w:r w:rsidRPr="006055AB">
        <w:rPr>
          <w:b/>
          <w:i/>
          <w:sz w:val="22"/>
          <w:szCs w:val="22"/>
        </w:rPr>
        <w:t xml:space="preserve">: </w:t>
      </w:r>
    </w:p>
    <w:p w14:paraId="622D862C" w14:textId="77777777" w:rsidR="00E60097" w:rsidRPr="00FF2526" w:rsidRDefault="00E60097" w:rsidP="0017799B">
      <w:pPr>
        <w:pStyle w:val="a5"/>
        <w:numPr>
          <w:ilvl w:val="0"/>
          <w:numId w:val="3"/>
        </w:numPr>
        <w:jc w:val="both"/>
        <w:rPr>
          <w:rFonts w:ascii="Times New Roman" w:hAnsi="Times New Roman"/>
          <w:b/>
          <w:i/>
        </w:rPr>
      </w:pPr>
      <w:r>
        <w:rPr>
          <w:rFonts w:ascii="Times New Roman" w:hAnsi="Times New Roman"/>
          <w:b/>
          <w:i/>
        </w:rPr>
        <w:t>Only Option 3 with configurable number of PSCCH symbols should be supported for PSCCH and PSSCH multiplexing.</w:t>
      </w:r>
    </w:p>
    <w:p w14:paraId="170D2F4A" w14:textId="77777777" w:rsidR="00E60097" w:rsidRDefault="00E60097" w:rsidP="0017799B">
      <w:pPr>
        <w:spacing w:after="120"/>
        <w:jc w:val="both"/>
        <w:rPr>
          <w:b/>
          <w:i/>
          <w:sz w:val="22"/>
          <w:szCs w:val="22"/>
        </w:rPr>
      </w:pPr>
    </w:p>
    <w:p w14:paraId="07812765" w14:textId="78595B36" w:rsidR="00E60097" w:rsidRPr="006055AB" w:rsidRDefault="00E60097" w:rsidP="0017799B">
      <w:pPr>
        <w:spacing w:after="120"/>
        <w:jc w:val="both"/>
        <w:rPr>
          <w:b/>
          <w:i/>
          <w:sz w:val="22"/>
          <w:szCs w:val="22"/>
        </w:rPr>
      </w:pPr>
      <w:r w:rsidRPr="006055AB">
        <w:rPr>
          <w:b/>
          <w:i/>
          <w:sz w:val="22"/>
          <w:szCs w:val="22"/>
        </w:rPr>
        <w:t xml:space="preserve">Proposal </w:t>
      </w:r>
      <w:r>
        <w:rPr>
          <w:b/>
          <w:i/>
          <w:sz w:val="22"/>
          <w:szCs w:val="22"/>
        </w:rPr>
        <w:t>4</w:t>
      </w:r>
      <w:r w:rsidRPr="006055AB">
        <w:rPr>
          <w:b/>
          <w:i/>
          <w:sz w:val="22"/>
          <w:szCs w:val="22"/>
        </w:rPr>
        <w:t xml:space="preserve">: </w:t>
      </w:r>
    </w:p>
    <w:p w14:paraId="00D10644" w14:textId="1BD5027E" w:rsidR="00E60097" w:rsidRDefault="00E60097" w:rsidP="0017799B">
      <w:pPr>
        <w:pStyle w:val="a5"/>
        <w:numPr>
          <w:ilvl w:val="0"/>
          <w:numId w:val="3"/>
        </w:numPr>
        <w:jc w:val="both"/>
        <w:rPr>
          <w:rFonts w:ascii="Times New Roman" w:hAnsi="Times New Roman"/>
          <w:b/>
          <w:i/>
        </w:rPr>
      </w:pPr>
      <w:r>
        <w:rPr>
          <w:rFonts w:ascii="Times New Roman" w:hAnsi="Times New Roman"/>
          <w:b/>
          <w:i/>
        </w:rPr>
        <w:t>NR PSCCH reuses DMRS design for NR PDCCH.</w:t>
      </w:r>
    </w:p>
    <w:p w14:paraId="5050426E" w14:textId="77777777" w:rsidR="00E60097" w:rsidRDefault="00E60097" w:rsidP="0017799B">
      <w:pPr>
        <w:spacing w:after="120"/>
        <w:jc w:val="both"/>
        <w:rPr>
          <w:b/>
          <w:i/>
          <w:sz w:val="22"/>
          <w:szCs w:val="22"/>
        </w:rPr>
      </w:pPr>
    </w:p>
    <w:p w14:paraId="6DEA177F" w14:textId="0519F81E" w:rsidR="00E60097" w:rsidRPr="006055AB" w:rsidRDefault="00E60097" w:rsidP="0017799B">
      <w:pPr>
        <w:spacing w:after="120"/>
        <w:jc w:val="both"/>
        <w:rPr>
          <w:b/>
          <w:i/>
          <w:sz w:val="22"/>
          <w:szCs w:val="22"/>
        </w:rPr>
      </w:pPr>
      <w:r w:rsidRPr="006055AB">
        <w:rPr>
          <w:b/>
          <w:i/>
          <w:sz w:val="22"/>
          <w:szCs w:val="22"/>
        </w:rPr>
        <w:t xml:space="preserve">Proposal </w:t>
      </w:r>
      <w:r>
        <w:rPr>
          <w:b/>
          <w:i/>
          <w:sz w:val="22"/>
          <w:szCs w:val="22"/>
        </w:rPr>
        <w:t>5</w:t>
      </w:r>
      <w:r w:rsidRPr="006055AB">
        <w:rPr>
          <w:b/>
          <w:i/>
          <w:sz w:val="22"/>
          <w:szCs w:val="22"/>
        </w:rPr>
        <w:t xml:space="preserve">: </w:t>
      </w:r>
    </w:p>
    <w:p w14:paraId="48945734" w14:textId="678CA239" w:rsidR="00E60097" w:rsidRDefault="00E60097" w:rsidP="0017799B">
      <w:pPr>
        <w:pStyle w:val="a5"/>
        <w:numPr>
          <w:ilvl w:val="0"/>
          <w:numId w:val="3"/>
        </w:numPr>
        <w:jc w:val="both"/>
        <w:rPr>
          <w:rFonts w:ascii="Times New Roman" w:hAnsi="Times New Roman"/>
          <w:b/>
          <w:i/>
        </w:rPr>
      </w:pPr>
      <w:r>
        <w:rPr>
          <w:rFonts w:ascii="Times New Roman" w:hAnsi="Times New Roman"/>
          <w:b/>
          <w:i/>
        </w:rPr>
        <w:t xml:space="preserve">At least for </w:t>
      </w:r>
      <w:r w:rsidRPr="00B13C2D">
        <w:rPr>
          <w:rFonts w:ascii="Times New Roman" w:hAnsi="Times New Roman"/>
          <w:b/>
          <w:i/>
        </w:rPr>
        <w:t xml:space="preserve">NR PSSCH using </w:t>
      </w:r>
      <w:r>
        <w:rPr>
          <w:rFonts w:ascii="Times New Roman" w:hAnsi="Times New Roman"/>
          <w:b/>
          <w:i/>
        </w:rPr>
        <w:t>CP-</w:t>
      </w:r>
      <w:r w:rsidRPr="00B13C2D">
        <w:rPr>
          <w:rFonts w:ascii="Times New Roman" w:hAnsi="Times New Roman"/>
          <w:b/>
          <w:i/>
        </w:rPr>
        <w:t>OFDM waveform, configuration 2 DMRS wi</w:t>
      </w:r>
      <w:r>
        <w:rPr>
          <w:rFonts w:ascii="Times New Roman" w:hAnsi="Times New Roman"/>
          <w:b/>
          <w:i/>
        </w:rPr>
        <w:t>th single-symbol should be used.</w:t>
      </w:r>
    </w:p>
    <w:p w14:paraId="0762E1AA" w14:textId="77777777" w:rsidR="00E60097" w:rsidRDefault="00E60097" w:rsidP="0017799B">
      <w:pPr>
        <w:spacing w:after="120"/>
        <w:jc w:val="both"/>
        <w:rPr>
          <w:b/>
          <w:i/>
          <w:sz w:val="22"/>
          <w:szCs w:val="22"/>
        </w:rPr>
      </w:pPr>
    </w:p>
    <w:p w14:paraId="7DE232D7" w14:textId="6154A5A0" w:rsidR="00E60097" w:rsidRPr="006055AB" w:rsidRDefault="00E60097" w:rsidP="0017799B">
      <w:pPr>
        <w:spacing w:after="120"/>
        <w:jc w:val="both"/>
        <w:rPr>
          <w:b/>
          <w:i/>
          <w:sz w:val="22"/>
          <w:szCs w:val="22"/>
        </w:rPr>
      </w:pPr>
      <w:r w:rsidRPr="006055AB">
        <w:rPr>
          <w:b/>
          <w:i/>
          <w:sz w:val="22"/>
          <w:szCs w:val="22"/>
        </w:rPr>
        <w:t xml:space="preserve">Proposal </w:t>
      </w:r>
      <w:r>
        <w:rPr>
          <w:b/>
          <w:i/>
          <w:sz w:val="22"/>
          <w:szCs w:val="22"/>
        </w:rPr>
        <w:t>6</w:t>
      </w:r>
      <w:r w:rsidRPr="006055AB">
        <w:rPr>
          <w:b/>
          <w:i/>
          <w:sz w:val="22"/>
          <w:szCs w:val="22"/>
        </w:rPr>
        <w:t xml:space="preserve">: </w:t>
      </w:r>
    </w:p>
    <w:p w14:paraId="69C550D9" w14:textId="798E7346" w:rsidR="00E60097" w:rsidRPr="00E11B89" w:rsidRDefault="00E60097" w:rsidP="0017799B">
      <w:pPr>
        <w:pStyle w:val="a5"/>
        <w:numPr>
          <w:ilvl w:val="0"/>
          <w:numId w:val="3"/>
        </w:numPr>
        <w:jc w:val="both"/>
        <w:rPr>
          <w:rFonts w:ascii="Times New Roman" w:hAnsi="Times New Roman"/>
          <w:b/>
          <w:i/>
        </w:rPr>
      </w:pPr>
      <w:r>
        <w:rPr>
          <w:rFonts w:ascii="Times New Roman" w:hAnsi="Times New Roman"/>
          <w:b/>
          <w:i/>
        </w:rPr>
        <w:t>Multiple DMRS patterns should be supported in one resource pool, DMRS pattern used by transmitter should be indicated in the associated PSCCH.</w:t>
      </w:r>
    </w:p>
    <w:p w14:paraId="0638BEF5" w14:textId="77777777" w:rsidR="00E60097" w:rsidRDefault="00E60097" w:rsidP="0017799B">
      <w:pPr>
        <w:spacing w:after="120"/>
        <w:jc w:val="both"/>
        <w:rPr>
          <w:b/>
          <w:i/>
          <w:sz w:val="22"/>
          <w:szCs w:val="22"/>
        </w:rPr>
      </w:pPr>
    </w:p>
    <w:p w14:paraId="51BB80A7" w14:textId="1C5F11C0" w:rsidR="00E60097" w:rsidRPr="006055AB" w:rsidRDefault="00E60097" w:rsidP="0017799B">
      <w:pPr>
        <w:spacing w:after="120"/>
        <w:jc w:val="both"/>
        <w:rPr>
          <w:b/>
          <w:i/>
          <w:sz w:val="22"/>
          <w:szCs w:val="22"/>
        </w:rPr>
      </w:pPr>
      <w:r w:rsidRPr="006055AB">
        <w:rPr>
          <w:b/>
          <w:i/>
          <w:sz w:val="22"/>
          <w:szCs w:val="22"/>
        </w:rPr>
        <w:t xml:space="preserve">Proposal </w:t>
      </w:r>
      <w:r>
        <w:rPr>
          <w:b/>
          <w:i/>
          <w:sz w:val="22"/>
          <w:szCs w:val="22"/>
        </w:rPr>
        <w:t>7</w:t>
      </w:r>
      <w:r w:rsidRPr="006055AB">
        <w:rPr>
          <w:b/>
          <w:i/>
          <w:sz w:val="22"/>
          <w:szCs w:val="22"/>
        </w:rPr>
        <w:t xml:space="preserve">: </w:t>
      </w:r>
    </w:p>
    <w:p w14:paraId="21436F1F" w14:textId="4538A3A3" w:rsidR="00E60097" w:rsidRPr="00E11B89" w:rsidRDefault="00E60097" w:rsidP="0017799B">
      <w:pPr>
        <w:pStyle w:val="a5"/>
        <w:numPr>
          <w:ilvl w:val="0"/>
          <w:numId w:val="3"/>
        </w:numPr>
        <w:jc w:val="both"/>
        <w:rPr>
          <w:rFonts w:ascii="Times New Roman" w:hAnsi="Times New Roman"/>
          <w:b/>
          <w:i/>
        </w:rPr>
      </w:pPr>
      <w:r>
        <w:rPr>
          <w:rFonts w:ascii="Times New Roman" w:hAnsi="Times New Roman"/>
          <w:b/>
          <w:i/>
        </w:rPr>
        <w:t>In Option 3, DMRS for PSSCH part with mapping type A and PSSCH part mapping type B should be inserted separately.</w:t>
      </w:r>
    </w:p>
    <w:p w14:paraId="00456AB0" w14:textId="79A4956E" w:rsidR="00012620" w:rsidRPr="006055AB" w:rsidRDefault="00012620" w:rsidP="006A79F4">
      <w:pPr>
        <w:pStyle w:val="1"/>
        <w:spacing w:after="120"/>
        <w:jc w:val="both"/>
        <w:rPr>
          <w:rFonts w:ascii="Times New Roman" w:hAnsi="Times New Roman" w:cs="Times New Roman"/>
          <w:sz w:val="22"/>
          <w:szCs w:val="22"/>
          <w:lang w:val="en-AU" w:eastAsia="en-AU"/>
        </w:rPr>
      </w:pPr>
      <w:r w:rsidRPr="006055AB">
        <w:rPr>
          <w:rFonts w:ascii="Times New Roman" w:hAnsi="Times New Roman" w:cs="Times New Roman"/>
          <w:sz w:val="22"/>
          <w:szCs w:val="22"/>
          <w:lang w:val="en-AU" w:eastAsia="en-AU"/>
        </w:rPr>
        <w:t>References</w:t>
      </w:r>
      <w:bookmarkStart w:id="0" w:name="_GoBack"/>
      <w:bookmarkEnd w:id="0"/>
    </w:p>
    <w:p w14:paraId="1113D4E0" w14:textId="563D249C" w:rsidR="00A60138" w:rsidRDefault="00384B0A" w:rsidP="00F52D1A">
      <w:pPr>
        <w:pStyle w:val="a5"/>
        <w:numPr>
          <w:ilvl w:val="0"/>
          <w:numId w:val="2"/>
        </w:numPr>
        <w:tabs>
          <w:tab w:val="left" w:pos="567"/>
        </w:tabs>
        <w:ind w:left="-284" w:firstLine="284"/>
        <w:jc w:val="both"/>
        <w:rPr>
          <w:rFonts w:ascii="Times New Roman" w:hAnsi="Times New Roman"/>
        </w:rPr>
      </w:pPr>
      <w:bookmarkStart w:id="1" w:name="_Ref525032988"/>
      <w:r w:rsidRPr="006055AB">
        <w:rPr>
          <w:rFonts w:ascii="Times New Roman" w:hAnsi="Times New Roman"/>
        </w:rPr>
        <w:t>Chairman's Notes RAN1</w:t>
      </w:r>
      <w:r w:rsidR="00F52D1A">
        <w:rPr>
          <w:rFonts w:ascii="Times New Roman" w:hAnsi="Times New Roman"/>
        </w:rPr>
        <w:t xml:space="preserve"> </w:t>
      </w:r>
      <w:r w:rsidR="00F52D1A" w:rsidRPr="00F52D1A">
        <w:rPr>
          <w:rFonts w:ascii="Times New Roman" w:hAnsi="Times New Roman"/>
        </w:rPr>
        <w:t>Ad-Hoc Meeting 1901</w:t>
      </w:r>
      <w:r w:rsidRPr="006055AB">
        <w:rPr>
          <w:rFonts w:ascii="Times New Roman" w:hAnsi="Times New Roman"/>
        </w:rPr>
        <w:t>;</w:t>
      </w:r>
      <w:bookmarkEnd w:id="1"/>
    </w:p>
    <w:p w14:paraId="2269ADCA" w14:textId="7CE86498" w:rsidR="001853ED" w:rsidRPr="00A378D6" w:rsidRDefault="00726C42" w:rsidP="00A378D6">
      <w:pPr>
        <w:pStyle w:val="a5"/>
        <w:numPr>
          <w:ilvl w:val="0"/>
          <w:numId w:val="2"/>
        </w:numPr>
        <w:tabs>
          <w:tab w:val="left" w:pos="567"/>
        </w:tabs>
        <w:ind w:left="-284" w:firstLine="284"/>
        <w:jc w:val="both"/>
        <w:rPr>
          <w:rFonts w:ascii="Times New Roman" w:hAnsi="Times New Roman"/>
        </w:rPr>
      </w:pPr>
      <w:bookmarkStart w:id="2" w:name="_Ref528252164"/>
      <w:r w:rsidRPr="006055AB">
        <w:rPr>
          <w:rFonts w:ascii="Times New Roman" w:hAnsi="Times New Roman"/>
        </w:rPr>
        <w:t>Chairman's Notes RAN1#94;</w:t>
      </w:r>
      <w:bookmarkEnd w:id="2"/>
    </w:p>
    <w:sectPr w:rsidR="001853ED" w:rsidRPr="00A378D6" w:rsidSect="00537E71">
      <w:footerReference w:type="default" r:id="rId12"/>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827AD" w14:textId="77777777" w:rsidR="00F31134" w:rsidRDefault="00F31134" w:rsidP="00537E71">
      <w:r>
        <w:separator/>
      </w:r>
    </w:p>
  </w:endnote>
  <w:endnote w:type="continuationSeparator" w:id="0">
    <w:p w14:paraId="6687B581" w14:textId="77777777" w:rsidR="00F31134" w:rsidRDefault="00F31134"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28CF133A" w:rsidR="004D3507" w:rsidRPr="00537E71" w:rsidRDefault="004D3507" w:rsidP="00537E71">
        <w:pPr>
          <w:pStyle w:val="ad"/>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17799B">
          <w:rPr>
            <w:noProof/>
            <w:sz w:val="20"/>
            <w:szCs w:val="20"/>
          </w:rPr>
          <w:t>6</w:t>
        </w:r>
        <w:r w:rsidRPr="00537E71">
          <w:rPr>
            <w:noProof/>
            <w:sz w:val="20"/>
            <w:szCs w:val="20"/>
          </w:rPr>
          <w:fldChar w:fldCharType="end"/>
        </w:r>
        <w:r w:rsidRPr="00537E71">
          <w:rPr>
            <w:noProof/>
            <w:sz w:val="20"/>
            <w:szCs w:val="20"/>
          </w:rPr>
          <w:t>/</w:t>
        </w:r>
        <w:r w:rsidR="00D7649A">
          <w:rPr>
            <w:noProof/>
            <w:sz w:val="20"/>
            <w:szCs w:val="20"/>
          </w:rPr>
          <w:t>6</w:t>
        </w:r>
      </w:p>
    </w:sdtContent>
  </w:sdt>
  <w:p w14:paraId="26309CDB" w14:textId="77777777" w:rsidR="004D3507" w:rsidRDefault="004D3507">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20E5C6" w14:textId="77777777" w:rsidR="00F31134" w:rsidRDefault="00F31134" w:rsidP="00537E71">
      <w:r>
        <w:separator/>
      </w:r>
    </w:p>
  </w:footnote>
  <w:footnote w:type="continuationSeparator" w:id="0">
    <w:p w14:paraId="5C5F13D0" w14:textId="77777777" w:rsidR="00F31134" w:rsidRDefault="00F31134"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9"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3"/>
  </w:num>
  <w:num w:numId="4">
    <w:abstractNumId w:val="7"/>
  </w:num>
  <w:num w:numId="5">
    <w:abstractNumId w:val="12"/>
  </w:num>
  <w:num w:numId="6">
    <w:abstractNumId w:val="17"/>
  </w:num>
  <w:num w:numId="7">
    <w:abstractNumId w:val="19"/>
  </w:num>
  <w:num w:numId="8">
    <w:abstractNumId w:val="4"/>
  </w:num>
  <w:num w:numId="9">
    <w:abstractNumId w:val="0"/>
  </w:num>
  <w:num w:numId="10">
    <w:abstractNumId w:val="18"/>
  </w:num>
  <w:num w:numId="11">
    <w:abstractNumId w:val="15"/>
  </w:num>
  <w:num w:numId="12">
    <w:abstractNumId w:val="13"/>
  </w:num>
  <w:num w:numId="13">
    <w:abstractNumId w:val="5"/>
  </w:num>
  <w:num w:numId="14">
    <w:abstractNumId w:val="16"/>
  </w:num>
  <w:num w:numId="15">
    <w:abstractNumId w:val="14"/>
  </w:num>
  <w:num w:numId="16">
    <w:abstractNumId w:val="9"/>
  </w:num>
  <w:num w:numId="17">
    <w:abstractNumId w:val="8"/>
  </w:num>
  <w:num w:numId="18">
    <w:abstractNumId w:val="10"/>
  </w:num>
  <w:num w:numId="19">
    <w:abstractNumId w:val="1"/>
  </w:num>
  <w:num w:numId="2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4B"/>
    <w:rsid w:val="000045A9"/>
    <w:rsid w:val="00006008"/>
    <w:rsid w:val="00007353"/>
    <w:rsid w:val="000100ED"/>
    <w:rsid w:val="00012286"/>
    <w:rsid w:val="00012620"/>
    <w:rsid w:val="00020745"/>
    <w:rsid w:val="00022D7B"/>
    <w:rsid w:val="00022E33"/>
    <w:rsid w:val="00023D89"/>
    <w:rsid w:val="000241B6"/>
    <w:rsid w:val="000252C7"/>
    <w:rsid w:val="000259FD"/>
    <w:rsid w:val="000260E3"/>
    <w:rsid w:val="000275CE"/>
    <w:rsid w:val="00030E45"/>
    <w:rsid w:val="0003530B"/>
    <w:rsid w:val="00040C03"/>
    <w:rsid w:val="000413E6"/>
    <w:rsid w:val="000413E7"/>
    <w:rsid w:val="00043263"/>
    <w:rsid w:val="00044C54"/>
    <w:rsid w:val="00045384"/>
    <w:rsid w:val="00045E57"/>
    <w:rsid w:val="00047038"/>
    <w:rsid w:val="000479BC"/>
    <w:rsid w:val="000538AB"/>
    <w:rsid w:val="00056F51"/>
    <w:rsid w:val="000572A3"/>
    <w:rsid w:val="00063BE8"/>
    <w:rsid w:val="00063CBD"/>
    <w:rsid w:val="00066736"/>
    <w:rsid w:val="00071AC4"/>
    <w:rsid w:val="000731DA"/>
    <w:rsid w:val="00073367"/>
    <w:rsid w:val="00074A21"/>
    <w:rsid w:val="00074D57"/>
    <w:rsid w:val="00074D94"/>
    <w:rsid w:val="00077429"/>
    <w:rsid w:val="00080F64"/>
    <w:rsid w:val="00084820"/>
    <w:rsid w:val="0008494E"/>
    <w:rsid w:val="00084A61"/>
    <w:rsid w:val="00084E1D"/>
    <w:rsid w:val="00085155"/>
    <w:rsid w:val="00090261"/>
    <w:rsid w:val="000909B6"/>
    <w:rsid w:val="00090B2B"/>
    <w:rsid w:val="00092AA3"/>
    <w:rsid w:val="00093666"/>
    <w:rsid w:val="000965DC"/>
    <w:rsid w:val="00096B99"/>
    <w:rsid w:val="00096EC1"/>
    <w:rsid w:val="000973F6"/>
    <w:rsid w:val="000A1118"/>
    <w:rsid w:val="000A1B5B"/>
    <w:rsid w:val="000A233E"/>
    <w:rsid w:val="000A25E5"/>
    <w:rsid w:val="000A2842"/>
    <w:rsid w:val="000A390F"/>
    <w:rsid w:val="000A3D74"/>
    <w:rsid w:val="000A4EFD"/>
    <w:rsid w:val="000A5C58"/>
    <w:rsid w:val="000A6CBB"/>
    <w:rsid w:val="000A7265"/>
    <w:rsid w:val="000B023C"/>
    <w:rsid w:val="000B23BE"/>
    <w:rsid w:val="000B4FC3"/>
    <w:rsid w:val="000B5E42"/>
    <w:rsid w:val="000B7718"/>
    <w:rsid w:val="000C00EA"/>
    <w:rsid w:val="000C018A"/>
    <w:rsid w:val="000C18F6"/>
    <w:rsid w:val="000C2129"/>
    <w:rsid w:val="000C23DD"/>
    <w:rsid w:val="000C389D"/>
    <w:rsid w:val="000C437E"/>
    <w:rsid w:val="000C5788"/>
    <w:rsid w:val="000C793D"/>
    <w:rsid w:val="000C7AE4"/>
    <w:rsid w:val="000D0756"/>
    <w:rsid w:val="000D079C"/>
    <w:rsid w:val="000D73BA"/>
    <w:rsid w:val="000E08E8"/>
    <w:rsid w:val="000E1AFC"/>
    <w:rsid w:val="000E2D59"/>
    <w:rsid w:val="000E2E4A"/>
    <w:rsid w:val="000E5175"/>
    <w:rsid w:val="000F1350"/>
    <w:rsid w:val="000F158A"/>
    <w:rsid w:val="000F15D6"/>
    <w:rsid w:val="000F1BF0"/>
    <w:rsid w:val="000F2CE9"/>
    <w:rsid w:val="000F2DD5"/>
    <w:rsid w:val="000F4525"/>
    <w:rsid w:val="000F4EEC"/>
    <w:rsid w:val="000F6695"/>
    <w:rsid w:val="000F6EB9"/>
    <w:rsid w:val="000F7C77"/>
    <w:rsid w:val="00100732"/>
    <w:rsid w:val="001016D2"/>
    <w:rsid w:val="00102003"/>
    <w:rsid w:val="00103DC8"/>
    <w:rsid w:val="00106FED"/>
    <w:rsid w:val="00110335"/>
    <w:rsid w:val="00111437"/>
    <w:rsid w:val="00114506"/>
    <w:rsid w:val="0012284E"/>
    <w:rsid w:val="0012581A"/>
    <w:rsid w:val="001270DF"/>
    <w:rsid w:val="00133792"/>
    <w:rsid w:val="00134258"/>
    <w:rsid w:val="0013456C"/>
    <w:rsid w:val="00135377"/>
    <w:rsid w:val="00135EEF"/>
    <w:rsid w:val="00136892"/>
    <w:rsid w:val="00136991"/>
    <w:rsid w:val="00141046"/>
    <w:rsid w:val="00142CCF"/>
    <w:rsid w:val="00144758"/>
    <w:rsid w:val="001447E5"/>
    <w:rsid w:val="00146C64"/>
    <w:rsid w:val="00152821"/>
    <w:rsid w:val="00152E9A"/>
    <w:rsid w:val="001545A9"/>
    <w:rsid w:val="00156460"/>
    <w:rsid w:val="00157C3C"/>
    <w:rsid w:val="00170E62"/>
    <w:rsid w:val="00171BD3"/>
    <w:rsid w:val="0017544E"/>
    <w:rsid w:val="001758DE"/>
    <w:rsid w:val="0017727B"/>
    <w:rsid w:val="0017737C"/>
    <w:rsid w:val="0017799B"/>
    <w:rsid w:val="00183A18"/>
    <w:rsid w:val="001843AA"/>
    <w:rsid w:val="001853ED"/>
    <w:rsid w:val="00186656"/>
    <w:rsid w:val="00190889"/>
    <w:rsid w:val="00190B38"/>
    <w:rsid w:val="00192959"/>
    <w:rsid w:val="00194A0F"/>
    <w:rsid w:val="00195650"/>
    <w:rsid w:val="001A0C26"/>
    <w:rsid w:val="001A43D4"/>
    <w:rsid w:val="001A62A1"/>
    <w:rsid w:val="001B0CDB"/>
    <w:rsid w:val="001B2ED3"/>
    <w:rsid w:val="001B39EA"/>
    <w:rsid w:val="001B4D72"/>
    <w:rsid w:val="001B55CD"/>
    <w:rsid w:val="001B61B4"/>
    <w:rsid w:val="001B7060"/>
    <w:rsid w:val="001B7061"/>
    <w:rsid w:val="001C086E"/>
    <w:rsid w:val="001C151A"/>
    <w:rsid w:val="001C2B5C"/>
    <w:rsid w:val="001C384D"/>
    <w:rsid w:val="001C522B"/>
    <w:rsid w:val="001C5AFF"/>
    <w:rsid w:val="001D0009"/>
    <w:rsid w:val="001D0EA3"/>
    <w:rsid w:val="001D260D"/>
    <w:rsid w:val="001D2783"/>
    <w:rsid w:val="001D41A5"/>
    <w:rsid w:val="001D4D5A"/>
    <w:rsid w:val="001D7B9C"/>
    <w:rsid w:val="001E02F6"/>
    <w:rsid w:val="001E0797"/>
    <w:rsid w:val="001E28D5"/>
    <w:rsid w:val="001E3561"/>
    <w:rsid w:val="001E6823"/>
    <w:rsid w:val="001E6D90"/>
    <w:rsid w:val="001F1DFA"/>
    <w:rsid w:val="001F24B4"/>
    <w:rsid w:val="001F2B83"/>
    <w:rsid w:val="001F429A"/>
    <w:rsid w:val="001F5E90"/>
    <w:rsid w:val="001F65D5"/>
    <w:rsid w:val="001F6BEC"/>
    <w:rsid w:val="002007EE"/>
    <w:rsid w:val="0020163B"/>
    <w:rsid w:val="002017E8"/>
    <w:rsid w:val="00201B2C"/>
    <w:rsid w:val="002025CD"/>
    <w:rsid w:val="00202CC3"/>
    <w:rsid w:val="0020661B"/>
    <w:rsid w:val="002107E3"/>
    <w:rsid w:val="002118E8"/>
    <w:rsid w:val="00211EDD"/>
    <w:rsid w:val="00212166"/>
    <w:rsid w:val="00213011"/>
    <w:rsid w:val="00213F91"/>
    <w:rsid w:val="002142FB"/>
    <w:rsid w:val="00214DED"/>
    <w:rsid w:val="002204FB"/>
    <w:rsid w:val="002214DD"/>
    <w:rsid w:val="00224142"/>
    <w:rsid w:val="002267FA"/>
    <w:rsid w:val="00226A83"/>
    <w:rsid w:val="002276C5"/>
    <w:rsid w:val="0022771B"/>
    <w:rsid w:val="002277ED"/>
    <w:rsid w:val="00233200"/>
    <w:rsid w:val="0023600E"/>
    <w:rsid w:val="00236613"/>
    <w:rsid w:val="0023748F"/>
    <w:rsid w:val="00240180"/>
    <w:rsid w:val="00240988"/>
    <w:rsid w:val="0024263C"/>
    <w:rsid w:val="00245F41"/>
    <w:rsid w:val="002542E3"/>
    <w:rsid w:val="00255203"/>
    <w:rsid w:val="00256399"/>
    <w:rsid w:val="00256778"/>
    <w:rsid w:val="002578E8"/>
    <w:rsid w:val="00261047"/>
    <w:rsid w:val="002643DA"/>
    <w:rsid w:val="0026456C"/>
    <w:rsid w:val="00267FE7"/>
    <w:rsid w:val="002700A4"/>
    <w:rsid w:val="0027212B"/>
    <w:rsid w:val="002724FB"/>
    <w:rsid w:val="002755FE"/>
    <w:rsid w:val="002810AD"/>
    <w:rsid w:val="00281DDE"/>
    <w:rsid w:val="00282390"/>
    <w:rsid w:val="00286584"/>
    <w:rsid w:val="00292D99"/>
    <w:rsid w:val="00295972"/>
    <w:rsid w:val="00295D9A"/>
    <w:rsid w:val="002978F6"/>
    <w:rsid w:val="002A0659"/>
    <w:rsid w:val="002A27EE"/>
    <w:rsid w:val="002A42C1"/>
    <w:rsid w:val="002A46FC"/>
    <w:rsid w:val="002A6A6E"/>
    <w:rsid w:val="002A701F"/>
    <w:rsid w:val="002B025C"/>
    <w:rsid w:val="002B2ABC"/>
    <w:rsid w:val="002B2C43"/>
    <w:rsid w:val="002B4AE4"/>
    <w:rsid w:val="002C135A"/>
    <w:rsid w:val="002C2981"/>
    <w:rsid w:val="002C5BEE"/>
    <w:rsid w:val="002C76AC"/>
    <w:rsid w:val="002D315A"/>
    <w:rsid w:val="002D4492"/>
    <w:rsid w:val="002D5A20"/>
    <w:rsid w:val="002D66C7"/>
    <w:rsid w:val="002D6D39"/>
    <w:rsid w:val="002E4B09"/>
    <w:rsid w:val="002E58E4"/>
    <w:rsid w:val="002E62A3"/>
    <w:rsid w:val="002E7077"/>
    <w:rsid w:val="002F1AD9"/>
    <w:rsid w:val="002F419F"/>
    <w:rsid w:val="002F4683"/>
    <w:rsid w:val="002F4AF4"/>
    <w:rsid w:val="002F52E8"/>
    <w:rsid w:val="002F5A67"/>
    <w:rsid w:val="002F64DB"/>
    <w:rsid w:val="002F7C28"/>
    <w:rsid w:val="00300111"/>
    <w:rsid w:val="00303B06"/>
    <w:rsid w:val="00310331"/>
    <w:rsid w:val="0031251D"/>
    <w:rsid w:val="00312581"/>
    <w:rsid w:val="0031414C"/>
    <w:rsid w:val="003156A2"/>
    <w:rsid w:val="00316A59"/>
    <w:rsid w:val="00320166"/>
    <w:rsid w:val="003227CE"/>
    <w:rsid w:val="00322F14"/>
    <w:rsid w:val="00324928"/>
    <w:rsid w:val="003250D8"/>
    <w:rsid w:val="00326754"/>
    <w:rsid w:val="00327E99"/>
    <w:rsid w:val="003336E5"/>
    <w:rsid w:val="003339DD"/>
    <w:rsid w:val="00333C23"/>
    <w:rsid w:val="00334BBF"/>
    <w:rsid w:val="00334CCC"/>
    <w:rsid w:val="003351F4"/>
    <w:rsid w:val="00335778"/>
    <w:rsid w:val="00336D54"/>
    <w:rsid w:val="003405A4"/>
    <w:rsid w:val="00343CBB"/>
    <w:rsid w:val="003442B4"/>
    <w:rsid w:val="00345A68"/>
    <w:rsid w:val="003475F9"/>
    <w:rsid w:val="00347D08"/>
    <w:rsid w:val="003527C8"/>
    <w:rsid w:val="0035427F"/>
    <w:rsid w:val="0035566D"/>
    <w:rsid w:val="00356BEE"/>
    <w:rsid w:val="00360686"/>
    <w:rsid w:val="00361F55"/>
    <w:rsid w:val="00363412"/>
    <w:rsid w:val="00363670"/>
    <w:rsid w:val="00363D21"/>
    <w:rsid w:val="00363F36"/>
    <w:rsid w:val="00364DB3"/>
    <w:rsid w:val="00370746"/>
    <w:rsid w:val="0037079A"/>
    <w:rsid w:val="00371168"/>
    <w:rsid w:val="00373E78"/>
    <w:rsid w:val="00374AFD"/>
    <w:rsid w:val="003757C8"/>
    <w:rsid w:val="0037617D"/>
    <w:rsid w:val="00376394"/>
    <w:rsid w:val="00384B0A"/>
    <w:rsid w:val="00385B4F"/>
    <w:rsid w:val="00385E58"/>
    <w:rsid w:val="00397210"/>
    <w:rsid w:val="003A013F"/>
    <w:rsid w:val="003A13A6"/>
    <w:rsid w:val="003A2689"/>
    <w:rsid w:val="003A28A3"/>
    <w:rsid w:val="003A394B"/>
    <w:rsid w:val="003A3D66"/>
    <w:rsid w:val="003A4473"/>
    <w:rsid w:val="003A4623"/>
    <w:rsid w:val="003A5201"/>
    <w:rsid w:val="003B12CD"/>
    <w:rsid w:val="003B3E2E"/>
    <w:rsid w:val="003B6D6D"/>
    <w:rsid w:val="003B7586"/>
    <w:rsid w:val="003B7C3E"/>
    <w:rsid w:val="003C09E4"/>
    <w:rsid w:val="003C0FE0"/>
    <w:rsid w:val="003C202F"/>
    <w:rsid w:val="003C297A"/>
    <w:rsid w:val="003C4A58"/>
    <w:rsid w:val="003C4AC8"/>
    <w:rsid w:val="003C538C"/>
    <w:rsid w:val="003C66BF"/>
    <w:rsid w:val="003D010A"/>
    <w:rsid w:val="003D7CA4"/>
    <w:rsid w:val="003E11BF"/>
    <w:rsid w:val="003E3757"/>
    <w:rsid w:val="003E5A91"/>
    <w:rsid w:val="003F21AD"/>
    <w:rsid w:val="003F4055"/>
    <w:rsid w:val="003F603C"/>
    <w:rsid w:val="003F62B7"/>
    <w:rsid w:val="004038A8"/>
    <w:rsid w:val="00403D55"/>
    <w:rsid w:val="004044BE"/>
    <w:rsid w:val="00405143"/>
    <w:rsid w:val="00405F29"/>
    <w:rsid w:val="004107C3"/>
    <w:rsid w:val="00411516"/>
    <w:rsid w:val="00411E81"/>
    <w:rsid w:val="00413BD2"/>
    <w:rsid w:val="00413C33"/>
    <w:rsid w:val="00414A38"/>
    <w:rsid w:val="00415C33"/>
    <w:rsid w:val="004161BB"/>
    <w:rsid w:val="00417A8D"/>
    <w:rsid w:val="00421C82"/>
    <w:rsid w:val="0042275D"/>
    <w:rsid w:val="00422EFF"/>
    <w:rsid w:val="00423D20"/>
    <w:rsid w:val="004244A7"/>
    <w:rsid w:val="00426DDE"/>
    <w:rsid w:val="004328C8"/>
    <w:rsid w:val="004333A5"/>
    <w:rsid w:val="00443651"/>
    <w:rsid w:val="004452EF"/>
    <w:rsid w:val="004465CF"/>
    <w:rsid w:val="0044688F"/>
    <w:rsid w:val="0044732D"/>
    <w:rsid w:val="004513F2"/>
    <w:rsid w:val="004519AA"/>
    <w:rsid w:val="00454753"/>
    <w:rsid w:val="00455BE8"/>
    <w:rsid w:val="0046112B"/>
    <w:rsid w:val="00463BA2"/>
    <w:rsid w:val="00464307"/>
    <w:rsid w:val="00464827"/>
    <w:rsid w:val="004662AA"/>
    <w:rsid w:val="0047170C"/>
    <w:rsid w:val="00471FA6"/>
    <w:rsid w:val="00473DF7"/>
    <w:rsid w:val="004746DB"/>
    <w:rsid w:val="00474AB1"/>
    <w:rsid w:val="0048169B"/>
    <w:rsid w:val="004841C9"/>
    <w:rsid w:val="00495998"/>
    <w:rsid w:val="00495CC7"/>
    <w:rsid w:val="004A5493"/>
    <w:rsid w:val="004A6506"/>
    <w:rsid w:val="004A670A"/>
    <w:rsid w:val="004A6EE2"/>
    <w:rsid w:val="004B17E5"/>
    <w:rsid w:val="004B1C50"/>
    <w:rsid w:val="004B6A7A"/>
    <w:rsid w:val="004B713A"/>
    <w:rsid w:val="004C0F81"/>
    <w:rsid w:val="004C185E"/>
    <w:rsid w:val="004C7266"/>
    <w:rsid w:val="004D0D5C"/>
    <w:rsid w:val="004D1F37"/>
    <w:rsid w:val="004D2AB8"/>
    <w:rsid w:val="004D3507"/>
    <w:rsid w:val="004D4785"/>
    <w:rsid w:val="004D52E8"/>
    <w:rsid w:val="004D6B52"/>
    <w:rsid w:val="004D7D51"/>
    <w:rsid w:val="004E03D2"/>
    <w:rsid w:val="004E297D"/>
    <w:rsid w:val="004E39F9"/>
    <w:rsid w:val="004E3F18"/>
    <w:rsid w:val="004E5423"/>
    <w:rsid w:val="004E7831"/>
    <w:rsid w:val="004F57F2"/>
    <w:rsid w:val="004F5DDA"/>
    <w:rsid w:val="004F715A"/>
    <w:rsid w:val="004F74AE"/>
    <w:rsid w:val="004F76C9"/>
    <w:rsid w:val="004F7976"/>
    <w:rsid w:val="00500466"/>
    <w:rsid w:val="005014DF"/>
    <w:rsid w:val="005043B0"/>
    <w:rsid w:val="00504870"/>
    <w:rsid w:val="0050791A"/>
    <w:rsid w:val="00511D2A"/>
    <w:rsid w:val="00512031"/>
    <w:rsid w:val="005137DD"/>
    <w:rsid w:val="00514E2C"/>
    <w:rsid w:val="00515512"/>
    <w:rsid w:val="00517078"/>
    <w:rsid w:val="00517524"/>
    <w:rsid w:val="00520BF8"/>
    <w:rsid w:val="00521281"/>
    <w:rsid w:val="005226F2"/>
    <w:rsid w:val="005239B1"/>
    <w:rsid w:val="00524121"/>
    <w:rsid w:val="00526D49"/>
    <w:rsid w:val="0053338F"/>
    <w:rsid w:val="00534F20"/>
    <w:rsid w:val="00535CB8"/>
    <w:rsid w:val="005363FF"/>
    <w:rsid w:val="00536CEE"/>
    <w:rsid w:val="00537724"/>
    <w:rsid w:val="00537E71"/>
    <w:rsid w:val="005418B2"/>
    <w:rsid w:val="00543388"/>
    <w:rsid w:val="00544477"/>
    <w:rsid w:val="0054697F"/>
    <w:rsid w:val="0055798C"/>
    <w:rsid w:val="00560BAE"/>
    <w:rsid w:val="00562AC4"/>
    <w:rsid w:val="005678B7"/>
    <w:rsid w:val="00572FDE"/>
    <w:rsid w:val="00574529"/>
    <w:rsid w:val="00587632"/>
    <w:rsid w:val="005903BF"/>
    <w:rsid w:val="005953E6"/>
    <w:rsid w:val="005A222E"/>
    <w:rsid w:val="005A3645"/>
    <w:rsid w:val="005A52CD"/>
    <w:rsid w:val="005B0DEC"/>
    <w:rsid w:val="005B0ED3"/>
    <w:rsid w:val="005B41D7"/>
    <w:rsid w:val="005B50E8"/>
    <w:rsid w:val="005B5F98"/>
    <w:rsid w:val="005B7021"/>
    <w:rsid w:val="005C62C8"/>
    <w:rsid w:val="005D0863"/>
    <w:rsid w:val="005D31EE"/>
    <w:rsid w:val="005D4B8B"/>
    <w:rsid w:val="005D5C0A"/>
    <w:rsid w:val="005D6D5A"/>
    <w:rsid w:val="005D7ED0"/>
    <w:rsid w:val="005E18FB"/>
    <w:rsid w:val="005E2A0C"/>
    <w:rsid w:val="005E4E07"/>
    <w:rsid w:val="005E54AE"/>
    <w:rsid w:val="005E5943"/>
    <w:rsid w:val="005E603F"/>
    <w:rsid w:val="005E6C3B"/>
    <w:rsid w:val="005E7D84"/>
    <w:rsid w:val="005F0590"/>
    <w:rsid w:val="005F1074"/>
    <w:rsid w:val="005F1D3A"/>
    <w:rsid w:val="005F4DF4"/>
    <w:rsid w:val="005F4F83"/>
    <w:rsid w:val="005F5693"/>
    <w:rsid w:val="005F56F2"/>
    <w:rsid w:val="005F733A"/>
    <w:rsid w:val="00600F00"/>
    <w:rsid w:val="006013E3"/>
    <w:rsid w:val="00601884"/>
    <w:rsid w:val="0060267D"/>
    <w:rsid w:val="00602684"/>
    <w:rsid w:val="00603514"/>
    <w:rsid w:val="00603E8C"/>
    <w:rsid w:val="006055AB"/>
    <w:rsid w:val="00606501"/>
    <w:rsid w:val="006065FC"/>
    <w:rsid w:val="00611884"/>
    <w:rsid w:val="00611AEE"/>
    <w:rsid w:val="00612CE5"/>
    <w:rsid w:val="0061472F"/>
    <w:rsid w:val="00614770"/>
    <w:rsid w:val="00614845"/>
    <w:rsid w:val="006170F2"/>
    <w:rsid w:val="00617132"/>
    <w:rsid w:val="00617787"/>
    <w:rsid w:val="006218B0"/>
    <w:rsid w:val="00624497"/>
    <w:rsid w:val="00626859"/>
    <w:rsid w:val="006320A2"/>
    <w:rsid w:val="00632F19"/>
    <w:rsid w:val="00640634"/>
    <w:rsid w:val="00643348"/>
    <w:rsid w:val="00645AE8"/>
    <w:rsid w:val="00647C97"/>
    <w:rsid w:val="00651A02"/>
    <w:rsid w:val="00652E3D"/>
    <w:rsid w:val="00652ED2"/>
    <w:rsid w:val="00661B86"/>
    <w:rsid w:val="006634CC"/>
    <w:rsid w:val="006659FA"/>
    <w:rsid w:val="00666EBA"/>
    <w:rsid w:val="00667A38"/>
    <w:rsid w:val="0067002C"/>
    <w:rsid w:val="006729C7"/>
    <w:rsid w:val="00672DE2"/>
    <w:rsid w:val="0067477F"/>
    <w:rsid w:val="0067725C"/>
    <w:rsid w:val="00680E85"/>
    <w:rsid w:val="006817BD"/>
    <w:rsid w:val="00681A4C"/>
    <w:rsid w:val="00684D17"/>
    <w:rsid w:val="0068569F"/>
    <w:rsid w:val="0068748F"/>
    <w:rsid w:val="006874F4"/>
    <w:rsid w:val="00690117"/>
    <w:rsid w:val="0069088F"/>
    <w:rsid w:val="00691E73"/>
    <w:rsid w:val="0069263A"/>
    <w:rsid w:val="00692F08"/>
    <w:rsid w:val="00694EB3"/>
    <w:rsid w:val="0069713E"/>
    <w:rsid w:val="00697725"/>
    <w:rsid w:val="006A0542"/>
    <w:rsid w:val="006A0CC1"/>
    <w:rsid w:val="006A0EA2"/>
    <w:rsid w:val="006A1D8B"/>
    <w:rsid w:val="006A5630"/>
    <w:rsid w:val="006A58ED"/>
    <w:rsid w:val="006A6221"/>
    <w:rsid w:val="006A713E"/>
    <w:rsid w:val="006A79F4"/>
    <w:rsid w:val="006B5ECA"/>
    <w:rsid w:val="006B6F7B"/>
    <w:rsid w:val="006C1108"/>
    <w:rsid w:val="006C3F1F"/>
    <w:rsid w:val="006D022F"/>
    <w:rsid w:val="006D19C9"/>
    <w:rsid w:val="006D22F7"/>
    <w:rsid w:val="006D2B42"/>
    <w:rsid w:val="006D3166"/>
    <w:rsid w:val="006D3232"/>
    <w:rsid w:val="006D56AC"/>
    <w:rsid w:val="006D57BA"/>
    <w:rsid w:val="006E2A99"/>
    <w:rsid w:val="006E2C6F"/>
    <w:rsid w:val="006E45AE"/>
    <w:rsid w:val="006E61E0"/>
    <w:rsid w:val="006E653E"/>
    <w:rsid w:val="006E7C23"/>
    <w:rsid w:val="006F6050"/>
    <w:rsid w:val="006F6E8D"/>
    <w:rsid w:val="006F7FAB"/>
    <w:rsid w:val="00700EE1"/>
    <w:rsid w:val="00701384"/>
    <w:rsid w:val="007057A9"/>
    <w:rsid w:val="00705A3A"/>
    <w:rsid w:val="00706D48"/>
    <w:rsid w:val="00707194"/>
    <w:rsid w:val="00707AE2"/>
    <w:rsid w:val="0071122E"/>
    <w:rsid w:val="0071277C"/>
    <w:rsid w:val="0071362C"/>
    <w:rsid w:val="00715D7A"/>
    <w:rsid w:val="00716415"/>
    <w:rsid w:val="007167D1"/>
    <w:rsid w:val="00716DF7"/>
    <w:rsid w:val="007237E2"/>
    <w:rsid w:val="0072662E"/>
    <w:rsid w:val="00726C42"/>
    <w:rsid w:val="007278B7"/>
    <w:rsid w:val="00732521"/>
    <w:rsid w:val="00733F21"/>
    <w:rsid w:val="007363F8"/>
    <w:rsid w:val="0073683A"/>
    <w:rsid w:val="007368B2"/>
    <w:rsid w:val="00736B4E"/>
    <w:rsid w:val="007371F1"/>
    <w:rsid w:val="007375B0"/>
    <w:rsid w:val="00741B92"/>
    <w:rsid w:val="00746D20"/>
    <w:rsid w:val="00746D93"/>
    <w:rsid w:val="00747EB6"/>
    <w:rsid w:val="00751AB9"/>
    <w:rsid w:val="00752163"/>
    <w:rsid w:val="00756928"/>
    <w:rsid w:val="00761DFC"/>
    <w:rsid w:val="00763E34"/>
    <w:rsid w:val="007702C9"/>
    <w:rsid w:val="0077113B"/>
    <w:rsid w:val="00771BA8"/>
    <w:rsid w:val="0077483C"/>
    <w:rsid w:val="00775570"/>
    <w:rsid w:val="007760C5"/>
    <w:rsid w:val="00783C7E"/>
    <w:rsid w:val="00784533"/>
    <w:rsid w:val="00786446"/>
    <w:rsid w:val="007875D2"/>
    <w:rsid w:val="0079059D"/>
    <w:rsid w:val="0079114C"/>
    <w:rsid w:val="00791A14"/>
    <w:rsid w:val="00791AC2"/>
    <w:rsid w:val="007923B7"/>
    <w:rsid w:val="00796400"/>
    <w:rsid w:val="00796B45"/>
    <w:rsid w:val="00796EBC"/>
    <w:rsid w:val="007976ED"/>
    <w:rsid w:val="00797BFA"/>
    <w:rsid w:val="007A028B"/>
    <w:rsid w:val="007A1CF5"/>
    <w:rsid w:val="007A3D5A"/>
    <w:rsid w:val="007A3DAA"/>
    <w:rsid w:val="007A4968"/>
    <w:rsid w:val="007A5DBA"/>
    <w:rsid w:val="007A62CC"/>
    <w:rsid w:val="007B08EF"/>
    <w:rsid w:val="007B0C8C"/>
    <w:rsid w:val="007B1EEE"/>
    <w:rsid w:val="007B3CBD"/>
    <w:rsid w:val="007B6B61"/>
    <w:rsid w:val="007B703A"/>
    <w:rsid w:val="007C042F"/>
    <w:rsid w:val="007C33A9"/>
    <w:rsid w:val="007C72D9"/>
    <w:rsid w:val="007D0669"/>
    <w:rsid w:val="007D0BF5"/>
    <w:rsid w:val="007D2A02"/>
    <w:rsid w:val="007D2ABB"/>
    <w:rsid w:val="007D539F"/>
    <w:rsid w:val="007E0202"/>
    <w:rsid w:val="007E03EA"/>
    <w:rsid w:val="007E0B13"/>
    <w:rsid w:val="007E13D1"/>
    <w:rsid w:val="007E26BC"/>
    <w:rsid w:val="007E3CD2"/>
    <w:rsid w:val="007E55C4"/>
    <w:rsid w:val="007E6F22"/>
    <w:rsid w:val="007F0F6A"/>
    <w:rsid w:val="007F2FD5"/>
    <w:rsid w:val="007F4A0A"/>
    <w:rsid w:val="007F5949"/>
    <w:rsid w:val="007F7AD4"/>
    <w:rsid w:val="00800033"/>
    <w:rsid w:val="00800181"/>
    <w:rsid w:val="0080072D"/>
    <w:rsid w:val="00801301"/>
    <w:rsid w:val="008029A3"/>
    <w:rsid w:val="00810C53"/>
    <w:rsid w:val="008118F4"/>
    <w:rsid w:val="00811D8F"/>
    <w:rsid w:val="0081249C"/>
    <w:rsid w:val="00814695"/>
    <w:rsid w:val="0081481F"/>
    <w:rsid w:val="008236E7"/>
    <w:rsid w:val="00825F64"/>
    <w:rsid w:val="008274CB"/>
    <w:rsid w:val="0083442C"/>
    <w:rsid w:val="008368C8"/>
    <w:rsid w:val="00841F6A"/>
    <w:rsid w:val="0084257B"/>
    <w:rsid w:val="0084290B"/>
    <w:rsid w:val="00845991"/>
    <w:rsid w:val="0085032F"/>
    <w:rsid w:val="00850CA6"/>
    <w:rsid w:val="00853161"/>
    <w:rsid w:val="00855E89"/>
    <w:rsid w:val="00857213"/>
    <w:rsid w:val="0085747A"/>
    <w:rsid w:val="00860D49"/>
    <w:rsid w:val="0086213D"/>
    <w:rsid w:val="008626ED"/>
    <w:rsid w:val="008651A6"/>
    <w:rsid w:val="008701EF"/>
    <w:rsid w:val="008707B6"/>
    <w:rsid w:val="008707EA"/>
    <w:rsid w:val="00871657"/>
    <w:rsid w:val="008722B8"/>
    <w:rsid w:val="008744C0"/>
    <w:rsid w:val="00876EDC"/>
    <w:rsid w:val="008773C7"/>
    <w:rsid w:val="00877685"/>
    <w:rsid w:val="008816AE"/>
    <w:rsid w:val="00891305"/>
    <w:rsid w:val="00894991"/>
    <w:rsid w:val="00894DE0"/>
    <w:rsid w:val="00895E9A"/>
    <w:rsid w:val="00896634"/>
    <w:rsid w:val="008A0DC8"/>
    <w:rsid w:val="008A1DFA"/>
    <w:rsid w:val="008A30A6"/>
    <w:rsid w:val="008A4691"/>
    <w:rsid w:val="008A725E"/>
    <w:rsid w:val="008A7420"/>
    <w:rsid w:val="008B5D42"/>
    <w:rsid w:val="008B73C0"/>
    <w:rsid w:val="008B7C07"/>
    <w:rsid w:val="008C038D"/>
    <w:rsid w:val="008C0E1E"/>
    <w:rsid w:val="008C1D50"/>
    <w:rsid w:val="008C1FD4"/>
    <w:rsid w:val="008C5288"/>
    <w:rsid w:val="008C7026"/>
    <w:rsid w:val="008D2325"/>
    <w:rsid w:val="008D4D3D"/>
    <w:rsid w:val="008D4F22"/>
    <w:rsid w:val="008D5B47"/>
    <w:rsid w:val="008D6519"/>
    <w:rsid w:val="008E279A"/>
    <w:rsid w:val="008E4617"/>
    <w:rsid w:val="008E589C"/>
    <w:rsid w:val="008F2137"/>
    <w:rsid w:val="008F2AF2"/>
    <w:rsid w:val="008F385D"/>
    <w:rsid w:val="008F466B"/>
    <w:rsid w:val="008F67AD"/>
    <w:rsid w:val="008F6C07"/>
    <w:rsid w:val="00901198"/>
    <w:rsid w:val="0090285D"/>
    <w:rsid w:val="00904A68"/>
    <w:rsid w:val="00905DF7"/>
    <w:rsid w:val="0090730C"/>
    <w:rsid w:val="00907F18"/>
    <w:rsid w:val="00915B09"/>
    <w:rsid w:val="00916869"/>
    <w:rsid w:val="009174FA"/>
    <w:rsid w:val="009226CC"/>
    <w:rsid w:val="00922DA1"/>
    <w:rsid w:val="00925069"/>
    <w:rsid w:val="00927F8D"/>
    <w:rsid w:val="0093091E"/>
    <w:rsid w:val="00934ABF"/>
    <w:rsid w:val="00934F73"/>
    <w:rsid w:val="0093647D"/>
    <w:rsid w:val="00937414"/>
    <w:rsid w:val="0093799E"/>
    <w:rsid w:val="00937DE3"/>
    <w:rsid w:val="00942831"/>
    <w:rsid w:val="0094473D"/>
    <w:rsid w:val="009454DD"/>
    <w:rsid w:val="00946157"/>
    <w:rsid w:val="00946724"/>
    <w:rsid w:val="00946FDD"/>
    <w:rsid w:val="0095148A"/>
    <w:rsid w:val="00951C5A"/>
    <w:rsid w:val="00952304"/>
    <w:rsid w:val="009534C2"/>
    <w:rsid w:val="00953ECF"/>
    <w:rsid w:val="0095549A"/>
    <w:rsid w:val="00956352"/>
    <w:rsid w:val="009573DF"/>
    <w:rsid w:val="00957F25"/>
    <w:rsid w:val="0096234D"/>
    <w:rsid w:val="0096315A"/>
    <w:rsid w:val="009668DF"/>
    <w:rsid w:val="0096755B"/>
    <w:rsid w:val="00971CD8"/>
    <w:rsid w:val="00971CF9"/>
    <w:rsid w:val="00976EBF"/>
    <w:rsid w:val="009843B2"/>
    <w:rsid w:val="009917F6"/>
    <w:rsid w:val="00991FA3"/>
    <w:rsid w:val="00992B14"/>
    <w:rsid w:val="00992C36"/>
    <w:rsid w:val="00995E13"/>
    <w:rsid w:val="009966D8"/>
    <w:rsid w:val="00997E52"/>
    <w:rsid w:val="009A1F8F"/>
    <w:rsid w:val="009A3ADE"/>
    <w:rsid w:val="009A3EB9"/>
    <w:rsid w:val="009A4EDA"/>
    <w:rsid w:val="009A6F32"/>
    <w:rsid w:val="009A7AA7"/>
    <w:rsid w:val="009A7D32"/>
    <w:rsid w:val="009B31D4"/>
    <w:rsid w:val="009B3550"/>
    <w:rsid w:val="009B4D9B"/>
    <w:rsid w:val="009B5F1B"/>
    <w:rsid w:val="009C1441"/>
    <w:rsid w:val="009C2388"/>
    <w:rsid w:val="009C649F"/>
    <w:rsid w:val="009C6A34"/>
    <w:rsid w:val="009C6F08"/>
    <w:rsid w:val="009C787B"/>
    <w:rsid w:val="009C7BA8"/>
    <w:rsid w:val="009D15D8"/>
    <w:rsid w:val="009D2DCF"/>
    <w:rsid w:val="009D4636"/>
    <w:rsid w:val="009D7A93"/>
    <w:rsid w:val="009E040A"/>
    <w:rsid w:val="009E1479"/>
    <w:rsid w:val="009E5005"/>
    <w:rsid w:val="009E56C9"/>
    <w:rsid w:val="009E7779"/>
    <w:rsid w:val="009E7858"/>
    <w:rsid w:val="009F38C1"/>
    <w:rsid w:val="009F4D2E"/>
    <w:rsid w:val="009F4D30"/>
    <w:rsid w:val="009F7477"/>
    <w:rsid w:val="00A000A0"/>
    <w:rsid w:val="00A00472"/>
    <w:rsid w:val="00A04223"/>
    <w:rsid w:val="00A052B7"/>
    <w:rsid w:val="00A0605B"/>
    <w:rsid w:val="00A10047"/>
    <w:rsid w:val="00A124D7"/>
    <w:rsid w:val="00A13952"/>
    <w:rsid w:val="00A1736D"/>
    <w:rsid w:val="00A21568"/>
    <w:rsid w:val="00A225A5"/>
    <w:rsid w:val="00A22626"/>
    <w:rsid w:val="00A24B09"/>
    <w:rsid w:val="00A24BBA"/>
    <w:rsid w:val="00A25C5C"/>
    <w:rsid w:val="00A267A3"/>
    <w:rsid w:val="00A27B9D"/>
    <w:rsid w:val="00A36F9A"/>
    <w:rsid w:val="00A378D6"/>
    <w:rsid w:val="00A4101A"/>
    <w:rsid w:val="00A44FC5"/>
    <w:rsid w:val="00A4562D"/>
    <w:rsid w:val="00A5243A"/>
    <w:rsid w:val="00A52894"/>
    <w:rsid w:val="00A53B46"/>
    <w:rsid w:val="00A53D8D"/>
    <w:rsid w:val="00A55578"/>
    <w:rsid w:val="00A56FB1"/>
    <w:rsid w:val="00A60138"/>
    <w:rsid w:val="00A60367"/>
    <w:rsid w:val="00A603FF"/>
    <w:rsid w:val="00A60525"/>
    <w:rsid w:val="00A605BF"/>
    <w:rsid w:val="00A643B4"/>
    <w:rsid w:val="00A65BF5"/>
    <w:rsid w:val="00A66EE8"/>
    <w:rsid w:val="00A67D7C"/>
    <w:rsid w:val="00A71D14"/>
    <w:rsid w:val="00A71EB5"/>
    <w:rsid w:val="00A73F35"/>
    <w:rsid w:val="00A744BE"/>
    <w:rsid w:val="00A777BB"/>
    <w:rsid w:val="00A77FA8"/>
    <w:rsid w:val="00A823CC"/>
    <w:rsid w:val="00A83213"/>
    <w:rsid w:val="00A83CA2"/>
    <w:rsid w:val="00A84D31"/>
    <w:rsid w:val="00A85B6F"/>
    <w:rsid w:val="00A85BCB"/>
    <w:rsid w:val="00A85E02"/>
    <w:rsid w:val="00A85F4E"/>
    <w:rsid w:val="00A86361"/>
    <w:rsid w:val="00A86D4A"/>
    <w:rsid w:val="00A9108E"/>
    <w:rsid w:val="00A922DD"/>
    <w:rsid w:val="00A92D30"/>
    <w:rsid w:val="00A934CD"/>
    <w:rsid w:val="00A954D5"/>
    <w:rsid w:val="00AA147A"/>
    <w:rsid w:val="00AA2C7B"/>
    <w:rsid w:val="00AA3E22"/>
    <w:rsid w:val="00AA4A5D"/>
    <w:rsid w:val="00AA4D0B"/>
    <w:rsid w:val="00AA74A7"/>
    <w:rsid w:val="00AB08B3"/>
    <w:rsid w:val="00AB4991"/>
    <w:rsid w:val="00AB7183"/>
    <w:rsid w:val="00AB7E56"/>
    <w:rsid w:val="00AB7FA7"/>
    <w:rsid w:val="00AC0F1E"/>
    <w:rsid w:val="00AC63A0"/>
    <w:rsid w:val="00AD079C"/>
    <w:rsid w:val="00AD42CB"/>
    <w:rsid w:val="00AD657C"/>
    <w:rsid w:val="00AE0516"/>
    <w:rsid w:val="00AE0EEE"/>
    <w:rsid w:val="00AE13AD"/>
    <w:rsid w:val="00AE13BC"/>
    <w:rsid w:val="00AE19FD"/>
    <w:rsid w:val="00AE1EC1"/>
    <w:rsid w:val="00AE53D7"/>
    <w:rsid w:val="00AE5E0E"/>
    <w:rsid w:val="00AE6DF0"/>
    <w:rsid w:val="00AF126C"/>
    <w:rsid w:val="00AF346B"/>
    <w:rsid w:val="00AF366F"/>
    <w:rsid w:val="00AF5A03"/>
    <w:rsid w:val="00AF5F65"/>
    <w:rsid w:val="00AF668A"/>
    <w:rsid w:val="00B0015C"/>
    <w:rsid w:val="00B00695"/>
    <w:rsid w:val="00B044B3"/>
    <w:rsid w:val="00B04582"/>
    <w:rsid w:val="00B06F98"/>
    <w:rsid w:val="00B074B6"/>
    <w:rsid w:val="00B075CE"/>
    <w:rsid w:val="00B07CCD"/>
    <w:rsid w:val="00B13C2D"/>
    <w:rsid w:val="00B15098"/>
    <w:rsid w:val="00B22102"/>
    <w:rsid w:val="00B22F3C"/>
    <w:rsid w:val="00B24FE2"/>
    <w:rsid w:val="00B31292"/>
    <w:rsid w:val="00B33604"/>
    <w:rsid w:val="00B33C3F"/>
    <w:rsid w:val="00B361E0"/>
    <w:rsid w:val="00B368ED"/>
    <w:rsid w:val="00B373FC"/>
    <w:rsid w:val="00B37A9C"/>
    <w:rsid w:val="00B45315"/>
    <w:rsid w:val="00B50D78"/>
    <w:rsid w:val="00B515D9"/>
    <w:rsid w:val="00B5509E"/>
    <w:rsid w:val="00B55AFA"/>
    <w:rsid w:val="00B5767E"/>
    <w:rsid w:val="00B63B1C"/>
    <w:rsid w:val="00B648D7"/>
    <w:rsid w:val="00B665B8"/>
    <w:rsid w:val="00B73542"/>
    <w:rsid w:val="00B74323"/>
    <w:rsid w:val="00B74687"/>
    <w:rsid w:val="00B770E4"/>
    <w:rsid w:val="00B7732D"/>
    <w:rsid w:val="00B77B28"/>
    <w:rsid w:val="00B814AE"/>
    <w:rsid w:val="00B81FF6"/>
    <w:rsid w:val="00B85107"/>
    <w:rsid w:val="00B868B7"/>
    <w:rsid w:val="00B87325"/>
    <w:rsid w:val="00B90767"/>
    <w:rsid w:val="00B91AD9"/>
    <w:rsid w:val="00B92DDC"/>
    <w:rsid w:val="00B9581F"/>
    <w:rsid w:val="00B95DA9"/>
    <w:rsid w:val="00B964A9"/>
    <w:rsid w:val="00B97991"/>
    <w:rsid w:val="00BA03FB"/>
    <w:rsid w:val="00BA072C"/>
    <w:rsid w:val="00BA0AF4"/>
    <w:rsid w:val="00BA294E"/>
    <w:rsid w:val="00BA5BA8"/>
    <w:rsid w:val="00BA6724"/>
    <w:rsid w:val="00BA689E"/>
    <w:rsid w:val="00BA6E1D"/>
    <w:rsid w:val="00BB68C5"/>
    <w:rsid w:val="00BB69AB"/>
    <w:rsid w:val="00BB756E"/>
    <w:rsid w:val="00BC0037"/>
    <w:rsid w:val="00BC043F"/>
    <w:rsid w:val="00BC1BA1"/>
    <w:rsid w:val="00BC1FA6"/>
    <w:rsid w:val="00BC2063"/>
    <w:rsid w:val="00BC5746"/>
    <w:rsid w:val="00BC5971"/>
    <w:rsid w:val="00BD28E8"/>
    <w:rsid w:val="00BD51B2"/>
    <w:rsid w:val="00BD79EE"/>
    <w:rsid w:val="00BE00CC"/>
    <w:rsid w:val="00BE04DF"/>
    <w:rsid w:val="00BE062D"/>
    <w:rsid w:val="00BE0E1D"/>
    <w:rsid w:val="00BE1E8D"/>
    <w:rsid w:val="00BE364B"/>
    <w:rsid w:val="00BE36A6"/>
    <w:rsid w:val="00BE5108"/>
    <w:rsid w:val="00BE68A2"/>
    <w:rsid w:val="00BE7330"/>
    <w:rsid w:val="00BE7B1A"/>
    <w:rsid w:val="00BE7EE0"/>
    <w:rsid w:val="00BF2826"/>
    <w:rsid w:val="00BF424D"/>
    <w:rsid w:val="00BF441E"/>
    <w:rsid w:val="00BF5A70"/>
    <w:rsid w:val="00C01078"/>
    <w:rsid w:val="00C016C8"/>
    <w:rsid w:val="00C02B5B"/>
    <w:rsid w:val="00C02C61"/>
    <w:rsid w:val="00C03D8C"/>
    <w:rsid w:val="00C0524E"/>
    <w:rsid w:val="00C05979"/>
    <w:rsid w:val="00C05A51"/>
    <w:rsid w:val="00C071ED"/>
    <w:rsid w:val="00C076B9"/>
    <w:rsid w:val="00C114F1"/>
    <w:rsid w:val="00C1197F"/>
    <w:rsid w:val="00C12ABC"/>
    <w:rsid w:val="00C14C01"/>
    <w:rsid w:val="00C3105F"/>
    <w:rsid w:val="00C33A4F"/>
    <w:rsid w:val="00C33A9A"/>
    <w:rsid w:val="00C36B53"/>
    <w:rsid w:val="00C405A8"/>
    <w:rsid w:val="00C4377D"/>
    <w:rsid w:val="00C43AB7"/>
    <w:rsid w:val="00C44070"/>
    <w:rsid w:val="00C44CC9"/>
    <w:rsid w:val="00C46DB1"/>
    <w:rsid w:val="00C50B8F"/>
    <w:rsid w:val="00C51ACB"/>
    <w:rsid w:val="00C570E6"/>
    <w:rsid w:val="00C63432"/>
    <w:rsid w:val="00C63660"/>
    <w:rsid w:val="00C63A20"/>
    <w:rsid w:val="00C63A26"/>
    <w:rsid w:val="00C63ED0"/>
    <w:rsid w:val="00C64568"/>
    <w:rsid w:val="00C65D9E"/>
    <w:rsid w:val="00C71C6F"/>
    <w:rsid w:val="00C71DBF"/>
    <w:rsid w:val="00C7223C"/>
    <w:rsid w:val="00C74D67"/>
    <w:rsid w:val="00C753FF"/>
    <w:rsid w:val="00C80C66"/>
    <w:rsid w:val="00C82368"/>
    <w:rsid w:val="00C83CF4"/>
    <w:rsid w:val="00C87ECC"/>
    <w:rsid w:val="00C9140A"/>
    <w:rsid w:val="00C914C4"/>
    <w:rsid w:val="00C94DEE"/>
    <w:rsid w:val="00C96FD4"/>
    <w:rsid w:val="00CA01A9"/>
    <w:rsid w:val="00CA5712"/>
    <w:rsid w:val="00CA7E05"/>
    <w:rsid w:val="00CB0628"/>
    <w:rsid w:val="00CB08E1"/>
    <w:rsid w:val="00CB0E40"/>
    <w:rsid w:val="00CB0F04"/>
    <w:rsid w:val="00CB22EF"/>
    <w:rsid w:val="00CB2B7B"/>
    <w:rsid w:val="00CB2E8E"/>
    <w:rsid w:val="00CB7755"/>
    <w:rsid w:val="00CC02EC"/>
    <w:rsid w:val="00CC0379"/>
    <w:rsid w:val="00CC1DF5"/>
    <w:rsid w:val="00CC33C2"/>
    <w:rsid w:val="00CC359F"/>
    <w:rsid w:val="00CC4273"/>
    <w:rsid w:val="00CC5294"/>
    <w:rsid w:val="00CC541F"/>
    <w:rsid w:val="00CC6424"/>
    <w:rsid w:val="00CC6F98"/>
    <w:rsid w:val="00CD1B60"/>
    <w:rsid w:val="00CD2151"/>
    <w:rsid w:val="00CE1398"/>
    <w:rsid w:val="00CE4079"/>
    <w:rsid w:val="00CE4349"/>
    <w:rsid w:val="00CE4549"/>
    <w:rsid w:val="00CF0A66"/>
    <w:rsid w:val="00CF30A3"/>
    <w:rsid w:val="00CF4AB8"/>
    <w:rsid w:val="00CF518E"/>
    <w:rsid w:val="00CF5346"/>
    <w:rsid w:val="00CF691D"/>
    <w:rsid w:val="00D00471"/>
    <w:rsid w:val="00D007AB"/>
    <w:rsid w:val="00D025CE"/>
    <w:rsid w:val="00D02624"/>
    <w:rsid w:val="00D06657"/>
    <w:rsid w:val="00D079C0"/>
    <w:rsid w:val="00D141F1"/>
    <w:rsid w:val="00D14FB6"/>
    <w:rsid w:val="00D15440"/>
    <w:rsid w:val="00D1755E"/>
    <w:rsid w:val="00D21889"/>
    <w:rsid w:val="00D22591"/>
    <w:rsid w:val="00D227C5"/>
    <w:rsid w:val="00D22BB7"/>
    <w:rsid w:val="00D24DA9"/>
    <w:rsid w:val="00D25D67"/>
    <w:rsid w:val="00D26A1B"/>
    <w:rsid w:val="00D271B5"/>
    <w:rsid w:val="00D313B3"/>
    <w:rsid w:val="00D33F5C"/>
    <w:rsid w:val="00D34641"/>
    <w:rsid w:val="00D35D04"/>
    <w:rsid w:val="00D365D6"/>
    <w:rsid w:val="00D37E56"/>
    <w:rsid w:val="00D4285D"/>
    <w:rsid w:val="00D43F41"/>
    <w:rsid w:val="00D460CC"/>
    <w:rsid w:val="00D5053D"/>
    <w:rsid w:val="00D50851"/>
    <w:rsid w:val="00D524FD"/>
    <w:rsid w:val="00D52B60"/>
    <w:rsid w:val="00D53716"/>
    <w:rsid w:val="00D537C9"/>
    <w:rsid w:val="00D60414"/>
    <w:rsid w:val="00D63DAD"/>
    <w:rsid w:val="00D64BF0"/>
    <w:rsid w:val="00D66A93"/>
    <w:rsid w:val="00D757D9"/>
    <w:rsid w:val="00D7649A"/>
    <w:rsid w:val="00D82A50"/>
    <w:rsid w:val="00D849B2"/>
    <w:rsid w:val="00D86725"/>
    <w:rsid w:val="00D9006B"/>
    <w:rsid w:val="00D9108F"/>
    <w:rsid w:val="00D92AAD"/>
    <w:rsid w:val="00D93760"/>
    <w:rsid w:val="00DA1493"/>
    <w:rsid w:val="00DA5423"/>
    <w:rsid w:val="00DA5FFA"/>
    <w:rsid w:val="00DB1250"/>
    <w:rsid w:val="00DB1C87"/>
    <w:rsid w:val="00DB3C65"/>
    <w:rsid w:val="00DB6140"/>
    <w:rsid w:val="00DC063F"/>
    <w:rsid w:val="00DC1A3C"/>
    <w:rsid w:val="00DC1E91"/>
    <w:rsid w:val="00DC3080"/>
    <w:rsid w:val="00DC45E2"/>
    <w:rsid w:val="00DC56CC"/>
    <w:rsid w:val="00DC5C37"/>
    <w:rsid w:val="00DC5CC8"/>
    <w:rsid w:val="00DC5E56"/>
    <w:rsid w:val="00DC6B47"/>
    <w:rsid w:val="00DC78D9"/>
    <w:rsid w:val="00DC7BC9"/>
    <w:rsid w:val="00DC7C14"/>
    <w:rsid w:val="00DC7D75"/>
    <w:rsid w:val="00DD1BB9"/>
    <w:rsid w:val="00DD2B54"/>
    <w:rsid w:val="00DD32EB"/>
    <w:rsid w:val="00DD3389"/>
    <w:rsid w:val="00DD3E54"/>
    <w:rsid w:val="00DD43EA"/>
    <w:rsid w:val="00DD53B7"/>
    <w:rsid w:val="00DD65A2"/>
    <w:rsid w:val="00DD7036"/>
    <w:rsid w:val="00DE0846"/>
    <w:rsid w:val="00DE250C"/>
    <w:rsid w:val="00DE370D"/>
    <w:rsid w:val="00DE51F1"/>
    <w:rsid w:val="00DE544D"/>
    <w:rsid w:val="00DF35AB"/>
    <w:rsid w:val="00DF7666"/>
    <w:rsid w:val="00DF7926"/>
    <w:rsid w:val="00E00059"/>
    <w:rsid w:val="00E000F3"/>
    <w:rsid w:val="00E0092D"/>
    <w:rsid w:val="00E015EE"/>
    <w:rsid w:val="00E01CDC"/>
    <w:rsid w:val="00E05114"/>
    <w:rsid w:val="00E075EC"/>
    <w:rsid w:val="00E077C6"/>
    <w:rsid w:val="00E07E32"/>
    <w:rsid w:val="00E1083C"/>
    <w:rsid w:val="00E10ADC"/>
    <w:rsid w:val="00E11B89"/>
    <w:rsid w:val="00E13E64"/>
    <w:rsid w:val="00E1419A"/>
    <w:rsid w:val="00E1592F"/>
    <w:rsid w:val="00E16B8B"/>
    <w:rsid w:val="00E177BF"/>
    <w:rsid w:val="00E20C1F"/>
    <w:rsid w:val="00E22678"/>
    <w:rsid w:val="00E236F0"/>
    <w:rsid w:val="00E242F4"/>
    <w:rsid w:val="00E25072"/>
    <w:rsid w:val="00E26269"/>
    <w:rsid w:val="00E2765C"/>
    <w:rsid w:val="00E3211F"/>
    <w:rsid w:val="00E3407C"/>
    <w:rsid w:val="00E35EF4"/>
    <w:rsid w:val="00E37176"/>
    <w:rsid w:val="00E424AA"/>
    <w:rsid w:val="00E42BCA"/>
    <w:rsid w:val="00E431C2"/>
    <w:rsid w:val="00E44188"/>
    <w:rsid w:val="00E45D39"/>
    <w:rsid w:val="00E46687"/>
    <w:rsid w:val="00E46F02"/>
    <w:rsid w:val="00E51928"/>
    <w:rsid w:val="00E529D5"/>
    <w:rsid w:val="00E53A3A"/>
    <w:rsid w:val="00E60097"/>
    <w:rsid w:val="00E60AA9"/>
    <w:rsid w:val="00E61454"/>
    <w:rsid w:val="00E61FF8"/>
    <w:rsid w:val="00E62D55"/>
    <w:rsid w:val="00E64D21"/>
    <w:rsid w:val="00E65601"/>
    <w:rsid w:val="00E664E8"/>
    <w:rsid w:val="00E70FBD"/>
    <w:rsid w:val="00E71850"/>
    <w:rsid w:val="00E732D8"/>
    <w:rsid w:val="00E74B4B"/>
    <w:rsid w:val="00E77EAC"/>
    <w:rsid w:val="00E811A0"/>
    <w:rsid w:val="00E82A17"/>
    <w:rsid w:val="00E82B89"/>
    <w:rsid w:val="00E832BB"/>
    <w:rsid w:val="00E8399D"/>
    <w:rsid w:val="00E847B2"/>
    <w:rsid w:val="00E85133"/>
    <w:rsid w:val="00E9008C"/>
    <w:rsid w:val="00E91CA8"/>
    <w:rsid w:val="00E927F9"/>
    <w:rsid w:val="00E93FAB"/>
    <w:rsid w:val="00E94502"/>
    <w:rsid w:val="00E9454E"/>
    <w:rsid w:val="00E95D67"/>
    <w:rsid w:val="00E96E99"/>
    <w:rsid w:val="00EA2723"/>
    <w:rsid w:val="00EA2D95"/>
    <w:rsid w:val="00EA30BD"/>
    <w:rsid w:val="00EA5965"/>
    <w:rsid w:val="00EB20A0"/>
    <w:rsid w:val="00EB4417"/>
    <w:rsid w:val="00EB6397"/>
    <w:rsid w:val="00EB7FF7"/>
    <w:rsid w:val="00EC527D"/>
    <w:rsid w:val="00EC6E24"/>
    <w:rsid w:val="00ED0627"/>
    <w:rsid w:val="00ED64BA"/>
    <w:rsid w:val="00ED6EF1"/>
    <w:rsid w:val="00ED7CD8"/>
    <w:rsid w:val="00EE2216"/>
    <w:rsid w:val="00EE3BF4"/>
    <w:rsid w:val="00EE5345"/>
    <w:rsid w:val="00EE5B45"/>
    <w:rsid w:val="00EE7A8D"/>
    <w:rsid w:val="00EF1196"/>
    <w:rsid w:val="00EF7983"/>
    <w:rsid w:val="00F02ABD"/>
    <w:rsid w:val="00F03418"/>
    <w:rsid w:val="00F04460"/>
    <w:rsid w:val="00F04DE2"/>
    <w:rsid w:val="00F07BA1"/>
    <w:rsid w:val="00F07ECB"/>
    <w:rsid w:val="00F10B2A"/>
    <w:rsid w:val="00F119E8"/>
    <w:rsid w:val="00F13A79"/>
    <w:rsid w:val="00F13E59"/>
    <w:rsid w:val="00F14F74"/>
    <w:rsid w:val="00F203B8"/>
    <w:rsid w:val="00F2043D"/>
    <w:rsid w:val="00F20E9C"/>
    <w:rsid w:val="00F20FFE"/>
    <w:rsid w:val="00F22BAD"/>
    <w:rsid w:val="00F231B3"/>
    <w:rsid w:val="00F23848"/>
    <w:rsid w:val="00F238A9"/>
    <w:rsid w:val="00F24FD6"/>
    <w:rsid w:val="00F25609"/>
    <w:rsid w:val="00F2664D"/>
    <w:rsid w:val="00F27ABE"/>
    <w:rsid w:val="00F30712"/>
    <w:rsid w:val="00F31134"/>
    <w:rsid w:val="00F37107"/>
    <w:rsid w:val="00F3710E"/>
    <w:rsid w:val="00F37D37"/>
    <w:rsid w:val="00F44642"/>
    <w:rsid w:val="00F4465A"/>
    <w:rsid w:val="00F44A91"/>
    <w:rsid w:val="00F47401"/>
    <w:rsid w:val="00F52D1A"/>
    <w:rsid w:val="00F531C6"/>
    <w:rsid w:val="00F552F6"/>
    <w:rsid w:val="00F55312"/>
    <w:rsid w:val="00F565C0"/>
    <w:rsid w:val="00F60BA5"/>
    <w:rsid w:val="00F64723"/>
    <w:rsid w:val="00F6555D"/>
    <w:rsid w:val="00F65962"/>
    <w:rsid w:val="00F666E1"/>
    <w:rsid w:val="00F66DB4"/>
    <w:rsid w:val="00F677EC"/>
    <w:rsid w:val="00F70555"/>
    <w:rsid w:val="00F74A6B"/>
    <w:rsid w:val="00F75AE7"/>
    <w:rsid w:val="00F75F43"/>
    <w:rsid w:val="00F77E4F"/>
    <w:rsid w:val="00F80A69"/>
    <w:rsid w:val="00F810CC"/>
    <w:rsid w:val="00F83165"/>
    <w:rsid w:val="00F838CE"/>
    <w:rsid w:val="00F84BDB"/>
    <w:rsid w:val="00F850CB"/>
    <w:rsid w:val="00F86DD6"/>
    <w:rsid w:val="00F90F3F"/>
    <w:rsid w:val="00F96592"/>
    <w:rsid w:val="00F9731C"/>
    <w:rsid w:val="00FA46B4"/>
    <w:rsid w:val="00FA5133"/>
    <w:rsid w:val="00FB0884"/>
    <w:rsid w:val="00FB1D9F"/>
    <w:rsid w:val="00FB3E47"/>
    <w:rsid w:val="00FB51B0"/>
    <w:rsid w:val="00FB68C9"/>
    <w:rsid w:val="00FB7366"/>
    <w:rsid w:val="00FB7438"/>
    <w:rsid w:val="00FB74FF"/>
    <w:rsid w:val="00FC0E7D"/>
    <w:rsid w:val="00FC29A3"/>
    <w:rsid w:val="00FD09A0"/>
    <w:rsid w:val="00FD1DE4"/>
    <w:rsid w:val="00FD208C"/>
    <w:rsid w:val="00FD21DA"/>
    <w:rsid w:val="00FD29C5"/>
    <w:rsid w:val="00FE14D9"/>
    <w:rsid w:val="00FE19A8"/>
    <w:rsid w:val="00FE3BFD"/>
    <w:rsid w:val="00FE3D4D"/>
    <w:rsid w:val="00FE58E8"/>
    <w:rsid w:val="00FE668A"/>
    <w:rsid w:val="00FF0902"/>
    <w:rsid w:val="00FF0969"/>
    <w:rsid w:val="00FF15F1"/>
    <w:rsid w:val="00FF2098"/>
    <w:rsid w:val="00FF2526"/>
    <w:rsid w:val="00FF3A9E"/>
    <w:rsid w:val="00FF744F"/>
    <w:rsid w:val="00FF7C7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7CCD"/>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character" w:customStyle="1" w:styleId="a6">
    <w:name w:val="列出段落 字符"/>
    <w:aliases w:val="- Bullets 字符,목록 단락 字符,リスト段落 字符,Lista1 字符,?? ?? 字符,????? 字符,???? 字符"/>
    <w:link w:val="a5"/>
    <w:uiPriority w:val="34"/>
    <w:qFormat/>
    <w:rsid w:val="006055AB"/>
    <w:rPr>
      <w:rFonts w:ascii="Calibri" w:eastAsiaTheme="minorHAnsi" w:hAnsi="Calibri" w:cs="Times New Roman"/>
      <w:lang w:eastAsia="en-AU"/>
    </w:rPr>
  </w:style>
  <w:style w:type="paragraph" w:customStyle="1" w:styleId="bullet1">
    <w:name w:val="bullet1"/>
    <w:basedOn w:val="a"/>
    <w:link w:val="bullet1Char"/>
    <w:qFormat/>
    <w:rsid w:val="00495998"/>
    <w:pPr>
      <w:numPr>
        <w:numId w:val="11"/>
      </w:numPr>
    </w:pPr>
    <w:rPr>
      <w:rFonts w:ascii="Times" w:eastAsia="Batang" w:hAnsi="Times"/>
      <w:sz w:val="20"/>
      <w:lang w:val="en-GB" w:eastAsia="en-US"/>
    </w:rPr>
  </w:style>
  <w:style w:type="paragraph" w:customStyle="1" w:styleId="bullet2">
    <w:name w:val="bullet2"/>
    <w:basedOn w:val="a"/>
    <w:link w:val="bullet2Char"/>
    <w:qFormat/>
    <w:rsid w:val="00495998"/>
    <w:pPr>
      <w:numPr>
        <w:ilvl w:val="1"/>
        <w:numId w:val="11"/>
      </w:numPr>
    </w:pPr>
    <w:rPr>
      <w:rFonts w:ascii="Times" w:eastAsia="Batang" w:hAnsi="Times"/>
      <w:sz w:val="20"/>
      <w:lang w:val="en-GB" w:eastAsia="en-US"/>
    </w:rPr>
  </w:style>
  <w:style w:type="character" w:customStyle="1" w:styleId="bullet1Char">
    <w:name w:val="bullet1 Char"/>
    <w:link w:val="bullet1"/>
    <w:rsid w:val="00495998"/>
    <w:rPr>
      <w:rFonts w:ascii="Times" w:eastAsia="Batang" w:hAnsi="Times" w:cs="Times New Roman"/>
      <w:sz w:val="20"/>
      <w:szCs w:val="24"/>
      <w:lang w:val="en-GB"/>
    </w:rPr>
  </w:style>
  <w:style w:type="paragraph" w:customStyle="1" w:styleId="bullet3">
    <w:name w:val="bullet3"/>
    <w:basedOn w:val="a"/>
    <w:qFormat/>
    <w:rsid w:val="00495998"/>
    <w:pPr>
      <w:numPr>
        <w:ilvl w:val="2"/>
        <w:numId w:val="11"/>
      </w:numPr>
      <w:ind w:hanging="180"/>
    </w:pPr>
    <w:rPr>
      <w:rFonts w:ascii="Times" w:eastAsia="Batang" w:hAnsi="Times"/>
      <w:sz w:val="20"/>
      <w:lang w:val="en-GB" w:eastAsia="en-US"/>
    </w:rPr>
  </w:style>
  <w:style w:type="paragraph" w:customStyle="1" w:styleId="bullet4">
    <w:name w:val="bullet4"/>
    <w:basedOn w:val="a"/>
    <w:qFormat/>
    <w:rsid w:val="00495998"/>
    <w:pPr>
      <w:numPr>
        <w:ilvl w:val="3"/>
        <w:numId w:val="11"/>
      </w:numPr>
    </w:pPr>
    <w:rPr>
      <w:rFonts w:ascii="Times" w:eastAsia="Batang" w:hAnsi="Times"/>
      <w:sz w:val="20"/>
      <w:lang w:val="en-GB" w:eastAsia="en-US"/>
    </w:rPr>
  </w:style>
  <w:style w:type="character" w:customStyle="1" w:styleId="bullet2Char">
    <w:name w:val="bullet2 Char"/>
    <w:link w:val="bullet2"/>
    <w:rsid w:val="00495998"/>
    <w:rPr>
      <w:rFonts w:ascii="Times" w:eastAsia="Batang" w:hAnsi="Times" w:cs="Times New Roman"/>
      <w:sz w:val="20"/>
      <w:szCs w:val="24"/>
      <w:lang w:val="en-GB"/>
    </w:rPr>
  </w:style>
  <w:style w:type="paragraph" w:styleId="TOC">
    <w:name w:val="TOC Heading"/>
    <w:basedOn w:val="1"/>
    <w:next w:val="a"/>
    <w:uiPriority w:val="39"/>
    <w:unhideWhenUsed/>
    <w:qFormat/>
    <w:rsid w:val="00E60097"/>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21">
    <w:name w:val="toc 2"/>
    <w:basedOn w:val="a"/>
    <w:next w:val="a"/>
    <w:autoRedefine/>
    <w:uiPriority w:val="39"/>
    <w:unhideWhenUsed/>
    <w:rsid w:val="00E60097"/>
    <w:pPr>
      <w:spacing w:after="100" w:line="259" w:lineRule="auto"/>
      <w:ind w:left="220"/>
    </w:pPr>
    <w:rPr>
      <w:rFonts w:asciiTheme="minorHAnsi" w:eastAsiaTheme="minorEastAsia" w:hAnsiTheme="minorHAnsi"/>
      <w:sz w:val="22"/>
      <w:szCs w:val="22"/>
    </w:rPr>
  </w:style>
  <w:style w:type="paragraph" w:styleId="11">
    <w:name w:val="toc 1"/>
    <w:basedOn w:val="a"/>
    <w:next w:val="a"/>
    <w:autoRedefine/>
    <w:uiPriority w:val="39"/>
    <w:unhideWhenUsed/>
    <w:rsid w:val="00E60097"/>
    <w:pPr>
      <w:spacing w:after="100" w:line="259" w:lineRule="auto"/>
    </w:pPr>
    <w:rPr>
      <w:rFonts w:asciiTheme="minorHAnsi" w:eastAsiaTheme="minorEastAsia" w:hAnsiTheme="minorHAnsi"/>
      <w:sz w:val="22"/>
      <w:szCs w:val="22"/>
    </w:rPr>
  </w:style>
  <w:style w:type="paragraph" w:styleId="3">
    <w:name w:val="toc 3"/>
    <w:basedOn w:val="a"/>
    <w:next w:val="a"/>
    <w:autoRedefine/>
    <w:uiPriority w:val="39"/>
    <w:unhideWhenUsed/>
    <w:rsid w:val="00E60097"/>
    <w:pPr>
      <w:spacing w:after="100" w:line="259" w:lineRule="auto"/>
      <w:ind w:left="440"/>
    </w:pPr>
    <w:rPr>
      <w:rFonts w:asciiTheme="minorHAnsi" w:eastAsiaTheme="minorEastAsia"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319119242">
      <w:bodyDiv w:val="1"/>
      <w:marLeft w:val="0"/>
      <w:marRight w:val="0"/>
      <w:marTop w:val="0"/>
      <w:marBottom w:val="0"/>
      <w:divBdr>
        <w:top w:val="none" w:sz="0" w:space="0" w:color="auto"/>
        <w:left w:val="none" w:sz="0" w:space="0" w:color="auto"/>
        <w:bottom w:val="none" w:sz="0" w:space="0" w:color="auto"/>
        <w:right w:val="none" w:sz="0" w:space="0" w:color="auto"/>
      </w:divBdr>
    </w:div>
    <w:div w:id="543254824">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C60B5-8A71-4EBC-A03F-156673068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1554</Words>
  <Characters>8858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10392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NEC</cp:lastModifiedBy>
  <cp:revision>10</cp:revision>
  <cp:lastPrinted>2016-09-16T03:38:00Z</cp:lastPrinted>
  <dcterms:created xsi:type="dcterms:W3CDTF">2019-02-15T05:04:00Z</dcterms:created>
  <dcterms:modified xsi:type="dcterms:W3CDTF">2019-02-15T07:19:00Z</dcterms:modified>
</cp:coreProperties>
</file>